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vAlign w:val="bottom"/>
          </w:tcPr>
          <w:p w14:paraId="2077F9EF" w14:textId="252B52F4" w:rsidR="003320FE" w:rsidRDefault="00D6744A"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287A29" w:rsidRPr="004841AB">
                  <w:t>Standaard</w:t>
                </w:r>
                <w:r w:rsidR="00633AAC" w:rsidRPr="004841AB">
                  <w:t xml:space="preserve"> </w:t>
                </w:r>
                <w:r w:rsidR="004841AB" w:rsidRPr="004841AB">
                  <w:t>Beveiliging mobiele apparatuur</w:t>
                </w:r>
              </w:sdtContent>
            </w:sdt>
          </w:p>
          <w:p w14:paraId="35BC000B" w14:textId="2E228425" w:rsidR="003320FE" w:rsidRPr="003320FE" w:rsidRDefault="00D6744A"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4841AB" w:rsidRPr="004841AB">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tcPr>
                                <w:p w14:paraId="7B901BA3" w14:textId="77777777" w:rsidR="002B0F6F" w:rsidRDefault="002B0F6F" w:rsidP="002B0F6F">
                                  <w:pPr>
                                    <w:pStyle w:val="DocumentgegevenskopjeSURF"/>
                                  </w:pPr>
                                  <w:r>
                                    <w:t>Auteur(s):</w:t>
                                  </w:r>
                                </w:p>
                              </w:tc>
                              <w:tc>
                                <w:tcPr>
                                  <w:tcW w:w="5990" w:type="dxa"/>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tcPr>
                                <w:p w14:paraId="2071CDD1" w14:textId="77777777" w:rsidR="002B0F6F" w:rsidRDefault="002B0F6F" w:rsidP="002B0F6F">
                                  <w:pPr>
                                    <w:pStyle w:val="DocumentgegevenskopjeSURF"/>
                                  </w:pPr>
                                  <w:r>
                                    <w:t>Versie:</w:t>
                                  </w:r>
                                </w:p>
                              </w:tc>
                              <w:tc>
                                <w:tcPr>
                                  <w:tcW w:w="5990" w:type="dxa"/>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tcPr>
                                <w:p w14:paraId="34FA440A" w14:textId="77777777" w:rsidR="002B0F6F" w:rsidRDefault="002B0F6F" w:rsidP="002B0F6F">
                                  <w:pPr>
                                    <w:pStyle w:val="DocumentgegevenskopjeSURF"/>
                                  </w:pPr>
                                  <w:r>
                                    <w:t>Datum</w:t>
                                  </w:r>
                                  <w:r w:rsidR="00353A77">
                                    <w:t>:</w:t>
                                  </w:r>
                                </w:p>
                              </w:tc>
                              <w:tc>
                                <w:tcPr>
                                  <w:tcW w:w="5990" w:type="dxa"/>
                                </w:tcPr>
                                <w:p w14:paraId="00111378" w14:textId="77777777" w:rsidR="002B0F6F" w:rsidRPr="003320FE" w:rsidRDefault="00D6744A"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tcPr>
                                <w:p w14:paraId="5A728D22" w14:textId="77777777" w:rsidR="00445ED9" w:rsidRDefault="00445ED9" w:rsidP="002B0F6F">
                                  <w:pPr>
                                    <w:pStyle w:val="DocumentgegevenskopjeSURF"/>
                                  </w:pPr>
                                  <w:r>
                                    <w:t>Kenmerk:</w:t>
                                  </w:r>
                                </w:p>
                              </w:tc>
                              <w:tc>
                                <w:tcPr>
                                  <w:tcW w:w="5990" w:type="dxa"/>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tcPr>
                                <w:p w14:paraId="0A9A515A" w14:textId="77777777" w:rsidR="00480AB9" w:rsidRDefault="00480AB9" w:rsidP="002B0F6F">
                                  <w:pPr>
                                    <w:pStyle w:val="DocumentgegevenskopjeSURF"/>
                                  </w:pPr>
                                </w:p>
                              </w:tc>
                              <w:tc>
                                <w:tcPr>
                                  <w:tcW w:w="5990" w:type="dxa"/>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tcPr>
                          <w:p w14:paraId="7B901BA3" w14:textId="77777777" w:rsidR="002B0F6F" w:rsidRDefault="002B0F6F" w:rsidP="002B0F6F">
                            <w:pPr>
                              <w:pStyle w:val="DocumentgegevenskopjeSURF"/>
                            </w:pPr>
                            <w:r>
                              <w:t>Auteur(s):</w:t>
                            </w:r>
                          </w:p>
                        </w:tc>
                        <w:tc>
                          <w:tcPr>
                            <w:tcW w:w="5990" w:type="dxa"/>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tcPr>
                          <w:p w14:paraId="2071CDD1" w14:textId="77777777" w:rsidR="002B0F6F" w:rsidRDefault="002B0F6F" w:rsidP="002B0F6F">
                            <w:pPr>
                              <w:pStyle w:val="DocumentgegevenskopjeSURF"/>
                            </w:pPr>
                            <w:r>
                              <w:t>Versie:</w:t>
                            </w:r>
                          </w:p>
                        </w:tc>
                        <w:tc>
                          <w:tcPr>
                            <w:tcW w:w="5990" w:type="dxa"/>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tcPr>
                          <w:p w14:paraId="34FA440A" w14:textId="77777777" w:rsidR="002B0F6F" w:rsidRDefault="002B0F6F" w:rsidP="002B0F6F">
                            <w:pPr>
                              <w:pStyle w:val="DocumentgegevenskopjeSURF"/>
                            </w:pPr>
                            <w:r>
                              <w:t>Datum</w:t>
                            </w:r>
                            <w:r w:rsidR="00353A77">
                              <w:t>:</w:t>
                            </w:r>
                          </w:p>
                        </w:tc>
                        <w:tc>
                          <w:tcPr>
                            <w:tcW w:w="5990" w:type="dxa"/>
                          </w:tcPr>
                          <w:p w14:paraId="00111378" w14:textId="77777777" w:rsidR="002B0F6F" w:rsidRPr="003320FE" w:rsidRDefault="00D6744A"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tcPr>
                          <w:p w14:paraId="5A728D22" w14:textId="77777777" w:rsidR="00445ED9" w:rsidRDefault="00445ED9" w:rsidP="002B0F6F">
                            <w:pPr>
                              <w:pStyle w:val="DocumentgegevenskopjeSURF"/>
                            </w:pPr>
                            <w:r>
                              <w:t>Kenmerk:</w:t>
                            </w:r>
                          </w:p>
                        </w:tc>
                        <w:tc>
                          <w:tcPr>
                            <w:tcW w:w="5990" w:type="dxa"/>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tcPr>
                          <w:p w14:paraId="0A9A515A" w14:textId="77777777" w:rsidR="00480AB9" w:rsidRDefault="00480AB9" w:rsidP="002B0F6F">
                            <w:pPr>
                              <w:pStyle w:val="DocumentgegevenskopjeSURF"/>
                            </w:pPr>
                          </w:p>
                        </w:tc>
                        <w:tc>
                          <w:tcPr>
                            <w:tcW w:w="5990" w:type="dxa"/>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108303FB" w:rsidR="00480AB9" w:rsidRDefault="00480AB9" w:rsidP="00480AB9">
      <w:pPr>
        <w:spacing w:line="240" w:lineRule="atLeast"/>
      </w:pPr>
      <w:r>
        <w:t>Dit document maakt onderdeel uit van een complete set (</w:t>
      </w:r>
      <w:r w:rsidR="00287A29">
        <w:t>beleids</w:t>
      </w:r>
      <w:r>
        <w:t>piramide) met formeel vastgestelde documenten op strategisch, tactisch en operationeel niveau. Dit document heeft betrekking op de laag Standaard in de beleidspiramide.</w:t>
      </w:r>
    </w:p>
    <w:p w14:paraId="6B4B292E" w14:textId="77777777" w:rsidR="00480AB9" w:rsidRDefault="00480AB9" w:rsidP="00480AB9">
      <w:pPr>
        <w:spacing w:line="240" w:lineRule="atLeast"/>
      </w:pPr>
    </w:p>
    <w:p w14:paraId="3D77CD10" w14:textId="3F0007A9" w:rsidR="00480AB9" w:rsidRDefault="00351CC9" w:rsidP="00480AB9">
      <w:pPr>
        <w:spacing w:line="240" w:lineRule="atLeast"/>
      </w:pPr>
      <w:r w:rsidRPr="00351CC9">
        <w:rPr>
          <w:noProof/>
        </w:rPr>
        <w:drawing>
          <wp:inline distT="0" distB="0" distL="0" distR="0" wp14:anchorId="7F32A306" wp14:editId="279C8105">
            <wp:extent cx="5507990" cy="462280"/>
            <wp:effectExtent l="0" t="0" r="3810" b="0"/>
            <wp:docPr id="16417556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55666" name=""/>
                    <pic:cNvPicPr/>
                  </pic:nvPicPr>
                  <pic:blipFill>
                    <a:blip r:embed="rId12"/>
                    <a:stretch>
                      <a:fillRect/>
                    </a:stretch>
                  </pic:blipFill>
                  <pic:spPr>
                    <a:xfrm>
                      <a:off x="0" y="0"/>
                      <a:ext cx="5507990" cy="46228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tc>
          <w:tcPr>
            <w:tcW w:w="2166" w:type="dxa"/>
          </w:tcPr>
          <w:p w14:paraId="7BEC8F93" w14:textId="77777777" w:rsidR="00480AB9" w:rsidRPr="00512DD9" w:rsidRDefault="00480AB9">
            <w:pPr>
              <w:pStyle w:val="BasistekstSURF"/>
              <w:rPr>
                <w:b/>
                <w:bCs/>
              </w:rPr>
            </w:pPr>
            <w:r w:rsidRPr="00512DD9">
              <w:rPr>
                <w:b/>
                <w:bCs/>
              </w:rPr>
              <w:t>Versie</w:t>
            </w:r>
          </w:p>
        </w:tc>
        <w:tc>
          <w:tcPr>
            <w:tcW w:w="2166" w:type="dxa"/>
          </w:tcPr>
          <w:p w14:paraId="3D4CF270" w14:textId="77777777" w:rsidR="00480AB9" w:rsidRPr="00512DD9" w:rsidRDefault="00480AB9">
            <w:pPr>
              <w:pStyle w:val="BasistekstSURF"/>
              <w:rPr>
                <w:b/>
                <w:bCs/>
              </w:rPr>
            </w:pPr>
            <w:r w:rsidRPr="00512DD9">
              <w:rPr>
                <w:b/>
                <w:bCs/>
              </w:rPr>
              <w:t>Datum</w:t>
            </w:r>
          </w:p>
        </w:tc>
        <w:tc>
          <w:tcPr>
            <w:tcW w:w="2166" w:type="dxa"/>
          </w:tcPr>
          <w:p w14:paraId="4BFD8C14" w14:textId="77777777" w:rsidR="00480AB9" w:rsidRPr="00512DD9" w:rsidRDefault="00480AB9">
            <w:pPr>
              <w:pStyle w:val="BasistekstSURF"/>
              <w:rPr>
                <w:b/>
                <w:bCs/>
              </w:rPr>
            </w:pPr>
            <w:r w:rsidRPr="00512DD9">
              <w:rPr>
                <w:b/>
                <w:bCs/>
              </w:rPr>
              <w:t>Auteur</w:t>
            </w:r>
          </w:p>
        </w:tc>
        <w:tc>
          <w:tcPr>
            <w:tcW w:w="2166" w:type="dxa"/>
          </w:tcPr>
          <w:p w14:paraId="58F3A97D" w14:textId="77777777" w:rsidR="00480AB9" w:rsidRPr="00512DD9" w:rsidRDefault="00480AB9">
            <w:pPr>
              <w:pStyle w:val="BasistekstSURF"/>
              <w:rPr>
                <w:b/>
                <w:bCs/>
              </w:rPr>
            </w:pPr>
            <w:r w:rsidRPr="00512DD9">
              <w:rPr>
                <w:b/>
                <w:bCs/>
              </w:rPr>
              <w:t>Verwerking</w:t>
            </w:r>
          </w:p>
        </w:tc>
      </w:tr>
      <w:tr w:rsidR="00480AB9" w14:paraId="6282D0D4" w14:textId="77777777">
        <w:tc>
          <w:tcPr>
            <w:tcW w:w="2166" w:type="dxa"/>
          </w:tcPr>
          <w:p w14:paraId="7B659104" w14:textId="77777777" w:rsidR="00480AB9" w:rsidRDefault="00480AB9">
            <w:pPr>
              <w:pStyle w:val="BasistekstSURF"/>
            </w:pPr>
          </w:p>
        </w:tc>
        <w:tc>
          <w:tcPr>
            <w:tcW w:w="2166" w:type="dxa"/>
          </w:tcPr>
          <w:p w14:paraId="02794DB4" w14:textId="77777777" w:rsidR="00480AB9" w:rsidRDefault="00480AB9">
            <w:pPr>
              <w:pStyle w:val="BasistekstSURF"/>
            </w:pPr>
          </w:p>
        </w:tc>
        <w:tc>
          <w:tcPr>
            <w:tcW w:w="2166" w:type="dxa"/>
          </w:tcPr>
          <w:p w14:paraId="02A6A0A0" w14:textId="77777777" w:rsidR="00480AB9" w:rsidRDefault="00480AB9">
            <w:pPr>
              <w:pStyle w:val="BasistekstSURF"/>
            </w:pPr>
          </w:p>
        </w:tc>
        <w:tc>
          <w:tcPr>
            <w:tcW w:w="2166" w:type="dxa"/>
          </w:tcPr>
          <w:p w14:paraId="4D6CD060" w14:textId="77777777" w:rsidR="00480AB9" w:rsidRDefault="00480AB9">
            <w:pPr>
              <w:pStyle w:val="BasistekstSURF"/>
            </w:pPr>
          </w:p>
        </w:tc>
      </w:tr>
      <w:tr w:rsidR="00480AB9" w14:paraId="625FB1B6" w14:textId="77777777">
        <w:tc>
          <w:tcPr>
            <w:tcW w:w="2166" w:type="dxa"/>
          </w:tcPr>
          <w:p w14:paraId="4F924508" w14:textId="77777777" w:rsidR="00480AB9" w:rsidRDefault="00480AB9">
            <w:pPr>
              <w:pStyle w:val="BasistekstSURF"/>
            </w:pPr>
          </w:p>
        </w:tc>
        <w:tc>
          <w:tcPr>
            <w:tcW w:w="2166" w:type="dxa"/>
          </w:tcPr>
          <w:p w14:paraId="396F32F3" w14:textId="77777777" w:rsidR="00480AB9" w:rsidRDefault="00480AB9">
            <w:pPr>
              <w:pStyle w:val="BasistekstSURF"/>
            </w:pPr>
          </w:p>
        </w:tc>
        <w:tc>
          <w:tcPr>
            <w:tcW w:w="2166" w:type="dxa"/>
          </w:tcPr>
          <w:p w14:paraId="7A027575" w14:textId="77777777" w:rsidR="00480AB9" w:rsidRDefault="00480AB9">
            <w:pPr>
              <w:pStyle w:val="BasistekstSURF"/>
            </w:pPr>
          </w:p>
        </w:tc>
        <w:tc>
          <w:tcPr>
            <w:tcW w:w="2166" w:type="dxa"/>
          </w:tcPr>
          <w:p w14:paraId="4B60F9E5" w14:textId="77777777" w:rsidR="00480AB9" w:rsidRDefault="00480AB9">
            <w:pPr>
              <w:pStyle w:val="BasistekstSURF"/>
            </w:pPr>
          </w:p>
        </w:tc>
      </w:tr>
      <w:tr w:rsidR="00480AB9" w14:paraId="351EAA55" w14:textId="77777777">
        <w:tc>
          <w:tcPr>
            <w:tcW w:w="2166" w:type="dxa"/>
          </w:tcPr>
          <w:p w14:paraId="0C318610" w14:textId="77777777" w:rsidR="00480AB9" w:rsidRDefault="00480AB9">
            <w:pPr>
              <w:pStyle w:val="BasistekstSURF"/>
            </w:pPr>
          </w:p>
        </w:tc>
        <w:tc>
          <w:tcPr>
            <w:tcW w:w="2166" w:type="dxa"/>
          </w:tcPr>
          <w:p w14:paraId="62F0B95A" w14:textId="77777777" w:rsidR="00480AB9" w:rsidRDefault="00480AB9">
            <w:pPr>
              <w:pStyle w:val="BasistekstSURF"/>
            </w:pPr>
          </w:p>
        </w:tc>
        <w:tc>
          <w:tcPr>
            <w:tcW w:w="2166" w:type="dxa"/>
          </w:tcPr>
          <w:p w14:paraId="48038B9C" w14:textId="77777777" w:rsidR="00480AB9" w:rsidRDefault="00480AB9">
            <w:pPr>
              <w:pStyle w:val="BasistekstSURF"/>
            </w:pPr>
          </w:p>
        </w:tc>
        <w:tc>
          <w:tcPr>
            <w:tcW w:w="2166" w:type="dxa"/>
          </w:tcPr>
          <w:p w14:paraId="4B0FB850" w14:textId="77777777" w:rsidR="00480AB9" w:rsidRDefault="00480AB9">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tc>
          <w:tcPr>
            <w:tcW w:w="2166" w:type="dxa"/>
          </w:tcPr>
          <w:p w14:paraId="0BA101BF" w14:textId="77777777" w:rsidR="00480AB9" w:rsidRPr="00512DD9" w:rsidRDefault="00480AB9">
            <w:pPr>
              <w:pStyle w:val="BasistekstSURF"/>
              <w:rPr>
                <w:b/>
                <w:bCs/>
              </w:rPr>
            </w:pPr>
            <w:r w:rsidRPr="00512DD9">
              <w:rPr>
                <w:b/>
                <w:bCs/>
              </w:rPr>
              <w:t>Versie</w:t>
            </w:r>
          </w:p>
        </w:tc>
        <w:tc>
          <w:tcPr>
            <w:tcW w:w="2166" w:type="dxa"/>
          </w:tcPr>
          <w:p w14:paraId="3ACCB8DB" w14:textId="77777777" w:rsidR="00480AB9" w:rsidRPr="00512DD9" w:rsidRDefault="00480AB9">
            <w:pPr>
              <w:pStyle w:val="BasistekstSURF"/>
              <w:rPr>
                <w:b/>
                <w:bCs/>
              </w:rPr>
            </w:pPr>
            <w:r w:rsidRPr="00512DD9">
              <w:rPr>
                <w:b/>
                <w:bCs/>
              </w:rPr>
              <w:t>Datum</w:t>
            </w:r>
          </w:p>
        </w:tc>
        <w:tc>
          <w:tcPr>
            <w:tcW w:w="2166" w:type="dxa"/>
          </w:tcPr>
          <w:p w14:paraId="5ADC7370" w14:textId="77777777" w:rsidR="00480AB9" w:rsidRPr="00512DD9" w:rsidRDefault="00480AB9">
            <w:pPr>
              <w:pStyle w:val="BasistekstSURF"/>
              <w:rPr>
                <w:b/>
                <w:bCs/>
              </w:rPr>
            </w:pPr>
            <w:r w:rsidRPr="00512DD9">
              <w:rPr>
                <w:b/>
                <w:bCs/>
              </w:rPr>
              <w:t>Ontvanger</w:t>
            </w:r>
          </w:p>
        </w:tc>
        <w:tc>
          <w:tcPr>
            <w:tcW w:w="2166" w:type="dxa"/>
          </w:tcPr>
          <w:p w14:paraId="56456D46" w14:textId="77777777" w:rsidR="00480AB9" w:rsidRPr="00512DD9" w:rsidRDefault="00480AB9">
            <w:pPr>
              <w:pStyle w:val="BasistekstSURF"/>
              <w:rPr>
                <w:b/>
                <w:bCs/>
              </w:rPr>
            </w:pPr>
            <w:r w:rsidRPr="00512DD9">
              <w:rPr>
                <w:b/>
                <w:bCs/>
              </w:rPr>
              <w:t>Doel</w:t>
            </w:r>
          </w:p>
        </w:tc>
      </w:tr>
      <w:tr w:rsidR="00480AB9" w14:paraId="6F888E26" w14:textId="77777777">
        <w:tc>
          <w:tcPr>
            <w:tcW w:w="2166" w:type="dxa"/>
          </w:tcPr>
          <w:p w14:paraId="39B6C167" w14:textId="77777777" w:rsidR="00480AB9" w:rsidRDefault="00480AB9">
            <w:pPr>
              <w:pStyle w:val="BasistekstSURF"/>
            </w:pPr>
          </w:p>
        </w:tc>
        <w:tc>
          <w:tcPr>
            <w:tcW w:w="2166" w:type="dxa"/>
          </w:tcPr>
          <w:p w14:paraId="33266D60" w14:textId="77777777" w:rsidR="00480AB9" w:rsidRDefault="00480AB9">
            <w:pPr>
              <w:pStyle w:val="BasistekstSURF"/>
            </w:pPr>
          </w:p>
        </w:tc>
        <w:tc>
          <w:tcPr>
            <w:tcW w:w="2166" w:type="dxa"/>
          </w:tcPr>
          <w:p w14:paraId="643ED75C" w14:textId="77777777" w:rsidR="00480AB9" w:rsidRDefault="00480AB9">
            <w:pPr>
              <w:pStyle w:val="BasistekstSURF"/>
            </w:pPr>
          </w:p>
        </w:tc>
        <w:tc>
          <w:tcPr>
            <w:tcW w:w="2166" w:type="dxa"/>
          </w:tcPr>
          <w:p w14:paraId="59D8DC4E" w14:textId="77777777" w:rsidR="00480AB9" w:rsidRDefault="00480AB9">
            <w:pPr>
              <w:pStyle w:val="BasistekstSURF"/>
            </w:pPr>
          </w:p>
        </w:tc>
      </w:tr>
      <w:tr w:rsidR="00480AB9" w14:paraId="14E40ABB" w14:textId="77777777">
        <w:tc>
          <w:tcPr>
            <w:tcW w:w="2166" w:type="dxa"/>
          </w:tcPr>
          <w:p w14:paraId="64C244A2" w14:textId="77777777" w:rsidR="00480AB9" w:rsidRDefault="00480AB9">
            <w:pPr>
              <w:pStyle w:val="BasistekstSURF"/>
            </w:pPr>
          </w:p>
        </w:tc>
        <w:tc>
          <w:tcPr>
            <w:tcW w:w="2166" w:type="dxa"/>
          </w:tcPr>
          <w:p w14:paraId="0BCFEC39" w14:textId="77777777" w:rsidR="00480AB9" w:rsidRDefault="00480AB9">
            <w:pPr>
              <w:pStyle w:val="BasistekstSURF"/>
            </w:pPr>
          </w:p>
        </w:tc>
        <w:tc>
          <w:tcPr>
            <w:tcW w:w="2166" w:type="dxa"/>
          </w:tcPr>
          <w:p w14:paraId="42A5F35D" w14:textId="77777777" w:rsidR="00480AB9" w:rsidRDefault="00480AB9">
            <w:pPr>
              <w:pStyle w:val="BasistekstSURF"/>
            </w:pPr>
          </w:p>
        </w:tc>
        <w:tc>
          <w:tcPr>
            <w:tcW w:w="2166" w:type="dxa"/>
          </w:tcPr>
          <w:p w14:paraId="73761A83" w14:textId="77777777" w:rsidR="00480AB9" w:rsidRDefault="00480AB9">
            <w:pPr>
              <w:pStyle w:val="BasistekstSURF"/>
            </w:pPr>
          </w:p>
        </w:tc>
      </w:tr>
      <w:tr w:rsidR="00480AB9" w14:paraId="79AFBC41" w14:textId="77777777">
        <w:tc>
          <w:tcPr>
            <w:tcW w:w="2166" w:type="dxa"/>
          </w:tcPr>
          <w:p w14:paraId="0B7C5412" w14:textId="77777777" w:rsidR="00480AB9" w:rsidRDefault="00480AB9">
            <w:pPr>
              <w:pStyle w:val="BasistekstSURF"/>
            </w:pPr>
          </w:p>
        </w:tc>
        <w:tc>
          <w:tcPr>
            <w:tcW w:w="2166" w:type="dxa"/>
          </w:tcPr>
          <w:p w14:paraId="3BB1E97E" w14:textId="77777777" w:rsidR="00480AB9" w:rsidRDefault="00480AB9">
            <w:pPr>
              <w:pStyle w:val="BasistekstSURF"/>
            </w:pPr>
          </w:p>
        </w:tc>
        <w:tc>
          <w:tcPr>
            <w:tcW w:w="2166" w:type="dxa"/>
          </w:tcPr>
          <w:p w14:paraId="33574E08" w14:textId="77777777" w:rsidR="00480AB9" w:rsidRDefault="00480AB9">
            <w:pPr>
              <w:pStyle w:val="BasistekstSURF"/>
            </w:pPr>
          </w:p>
        </w:tc>
        <w:tc>
          <w:tcPr>
            <w:tcW w:w="2166" w:type="dxa"/>
          </w:tcPr>
          <w:p w14:paraId="375958C8" w14:textId="77777777" w:rsidR="00480AB9" w:rsidRDefault="00480AB9">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tc>
          <w:tcPr>
            <w:tcW w:w="2166" w:type="dxa"/>
          </w:tcPr>
          <w:p w14:paraId="74D8E18D" w14:textId="77777777" w:rsidR="00480AB9" w:rsidRPr="00512DD9" w:rsidRDefault="00480AB9">
            <w:pPr>
              <w:pStyle w:val="BasistekstSURF"/>
              <w:rPr>
                <w:b/>
                <w:bCs/>
              </w:rPr>
            </w:pPr>
            <w:r w:rsidRPr="00512DD9">
              <w:rPr>
                <w:b/>
                <w:bCs/>
              </w:rPr>
              <w:t>Versie</w:t>
            </w:r>
          </w:p>
        </w:tc>
        <w:tc>
          <w:tcPr>
            <w:tcW w:w="2166" w:type="dxa"/>
          </w:tcPr>
          <w:p w14:paraId="3F51E146" w14:textId="77777777" w:rsidR="00480AB9" w:rsidRPr="00512DD9" w:rsidRDefault="00480AB9">
            <w:pPr>
              <w:pStyle w:val="BasistekstSURF"/>
              <w:rPr>
                <w:b/>
                <w:bCs/>
              </w:rPr>
            </w:pPr>
            <w:r w:rsidRPr="00512DD9">
              <w:rPr>
                <w:b/>
                <w:bCs/>
              </w:rPr>
              <w:t>Datum</w:t>
            </w:r>
          </w:p>
        </w:tc>
        <w:tc>
          <w:tcPr>
            <w:tcW w:w="2166" w:type="dxa"/>
          </w:tcPr>
          <w:p w14:paraId="433C086E" w14:textId="77777777" w:rsidR="00480AB9" w:rsidRPr="00512DD9" w:rsidRDefault="00480AB9">
            <w:pPr>
              <w:pStyle w:val="BasistekstSURF"/>
              <w:rPr>
                <w:b/>
                <w:bCs/>
              </w:rPr>
            </w:pPr>
            <w:r w:rsidRPr="00512DD9">
              <w:rPr>
                <w:b/>
                <w:bCs/>
              </w:rPr>
              <w:t>Vastgesteld door</w:t>
            </w:r>
          </w:p>
        </w:tc>
        <w:tc>
          <w:tcPr>
            <w:tcW w:w="2166" w:type="dxa"/>
          </w:tcPr>
          <w:p w14:paraId="711C412B" w14:textId="77777777" w:rsidR="00480AB9" w:rsidRPr="00512DD9" w:rsidRDefault="00480AB9">
            <w:pPr>
              <w:pStyle w:val="BasistekstSURF"/>
              <w:rPr>
                <w:b/>
                <w:bCs/>
              </w:rPr>
            </w:pPr>
            <w:r w:rsidRPr="00512DD9">
              <w:rPr>
                <w:b/>
                <w:bCs/>
              </w:rPr>
              <w:t>Vastgesteld op</w:t>
            </w:r>
          </w:p>
        </w:tc>
      </w:tr>
      <w:tr w:rsidR="00480AB9" w14:paraId="4A933F96" w14:textId="77777777">
        <w:tc>
          <w:tcPr>
            <w:tcW w:w="2166" w:type="dxa"/>
          </w:tcPr>
          <w:p w14:paraId="7DF508FB" w14:textId="77777777" w:rsidR="00480AB9" w:rsidRDefault="00480AB9">
            <w:pPr>
              <w:pStyle w:val="BasistekstSURF"/>
            </w:pPr>
          </w:p>
        </w:tc>
        <w:tc>
          <w:tcPr>
            <w:tcW w:w="2166" w:type="dxa"/>
          </w:tcPr>
          <w:p w14:paraId="3C66919A" w14:textId="77777777" w:rsidR="00480AB9" w:rsidRDefault="00480AB9">
            <w:pPr>
              <w:pStyle w:val="BasistekstSURF"/>
            </w:pPr>
          </w:p>
        </w:tc>
        <w:tc>
          <w:tcPr>
            <w:tcW w:w="2166" w:type="dxa"/>
          </w:tcPr>
          <w:p w14:paraId="45EC838E" w14:textId="77777777" w:rsidR="00480AB9" w:rsidRDefault="00480AB9">
            <w:pPr>
              <w:pStyle w:val="BasistekstSURF"/>
            </w:pPr>
          </w:p>
        </w:tc>
        <w:tc>
          <w:tcPr>
            <w:tcW w:w="2166" w:type="dxa"/>
          </w:tcPr>
          <w:p w14:paraId="1D7FCAC9" w14:textId="77777777" w:rsidR="00480AB9" w:rsidRDefault="00480AB9">
            <w:pPr>
              <w:pStyle w:val="BasistekstSURF"/>
            </w:pPr>
          </w:p>
        </w:tc>
      </w:tr>
      <w:tr w:rsidR="00480AB9" w14:paraId="4AA180CF" w14:textId="77777777">
        <w:tc>
          <w:tcPr>
            <w:tcW w:w="2166" w:type="dxa"/>
          </w:tcPr>
          <w:p w14:paraId="0DFB2AAC" w14:textId="77777777" w:rsidR="00480AB9" w:rsidRDefault="00480AB9">
            <w:pPr>
              <w:pStyle w:val="BasistekstSURF"/>
            </w:pPr>
          </w:p>
        </w:tc>
        <w:tc>
          <w:tcPr>
            <w:tcW w:w="2166" w:type="dxa"/>
          </w:tcPr>
          <w:p w14:paraId="77A0BF67" w14:textId="77777777" w:rsidR="00480AB9" w:rsidRDefault="00480AB9">
            <w:pPr>
              <w:pStyle w:val="BasistekstSURF"/>
            </w:pPr>
          </w:p>
        </w:tc>
        <w:tc>
          <w:tcPr>
            <w:tcW w:w="2166" w:type="dxa"/>
          </w:tcPr>
          <w:p w14:paraId="6CDBD816" w14:textId="77777777" w:rsidR="00480AB9" w:rsidRDefault="00480AB9">
            <w:pPr>
              <w:pStyle w:val="BasistekstSURF"/>
            </w:pPr>
          </w:p>
        </w:tc>
        <w:tc>
          <w:tcPr>
            <w:tcW w:w="2166" w:type="dxa"/>
          </w:tcPr>
          <w:p w14:paraId="48FDC5FE" w14:textId="77777777" w:rsidR="00480AB9" w:rsidRDefault="00480AB9">
            <w:pPr>
              <w:pStyle w:val="BasistekstSURF"/>
            </w:pPr>
          </w:p>
        </w:tc>
      </w:tr>
      <w:tr w:rsidR="00480AB9" w14:paraId="145617BF" w14:textId="77777777">
        <w:tc>
          <w:tcPr>
            <w:tcW w:w="2166" w:type="dxa"/>
          </w:tcPr>
          <w:p w14:paraId="30D74F61" w14:textId="77777777" w:rsidR="00480AB9" w:rsidRDefault="00480AB9">
            <w:pPr>
              <w:pStyle w:val="BasistekstSURF"/>
            </w:pPr>
          </w:p>
        </w:tc>
        <w:tc>
          <w:tcPr>
            <w:tcW w:w="2166" w:type="dxa"/>
          </w:tcPr>
          <w:p w14:paraId="4F0D0F55" w14:textId="77777777" w:rsidR="00480AB9" w:rsidRDefault="00480AB9">
            <w:pPr>
              <w:pStyle w:val="BasistekstSURF"/>
            </w:pPr>
          </w:p>
        </w:tc>
        <w:tc>
          <w:tcPr>
            <w:tcW w:w="2166" w:type="dxa"/>
          </w:tcPr>
          <w:p w14:paraId="43121A94" w14:textId="77777777" w:rsidR="00480AB9" w:rsidRDefault="00480AB9">
            <w:pPr>
              <w:pStyle w:val="BasistekstSURF"/>
            </w:pPr>
          </w:p>
        </w:tc>
        <w:tc>
          <w:tcPr>
            <w:tcW w:w="2166" w:type="dxa"/>
          </w:tcPr>
          <w:p w14:paraId="28926C6B" w14:textId="77777777" w:rsidR="00480AB9" w:rsidRDefault="00480AB9">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tc>
          <w:tcPr>
            <w:tcW w:w="3539" w:type="dxa"/>
          </w:tcPr>
          <w:p w14:paraId="2922E24D" w14:textId="77777777" w:rsidR="00480AB9" w:rsidRPr="00512DD9" w:rsidRDefault="00480AB9">
            <w:pPr>
              <w:pStyle w:val="BasistekstSURF"/>
              <w:rPr>
                <w:b/>
                <w:bCs/>
              </w:rPr>
            </w:pPr>
            <w:r>
              <w:rPr>
                <w:b/>
                <w:bCs/>
              </w:rPr>
              <w:t>Naam</w:t>
            </w:r>
          </w:p>
        </w:tc>
        <w:tc>
          <w:tcPr>
            <w:tcW w:w="1701" w:type="dxa"/>
          </w:tcPr>
          <w:p w14:paraId="3A505DF8" w14:textId="77777777" w:rsidR="00480AB9" w:rsidRPr="00512DD9" w:rsidRDefault="00480AB9">
            <w:pPr>
              <w:pStyle w:val="BasistekstSURF"/>
              <w:rPr>
                <w:b/>
                <w:bCs/>
              </w:rPr>
            </w:pPr>
            <w:r>
              <w:rPr>
                <w:b/>
                <w:bCs/>
              </w:rPr>
              <w:t>Bovenliggend</w:t>
            </w:r>
          </w:p>
        </w:tc>
        <w:tc>
          <w:tcPr>
            <w:tcW w:w="1701" w:type="dxa"/>
          </w:tcPr>
          <w:p w14:paraId="3831BD33" w14:textId="77777777" w:rsidR="00480AB9" w:rsidRPr="00512DD9" w:rsidRDefault="00480AB9">
            <w:pPr>
              <w:pStyle w:val="BasistekstSURF"/>
              <w:rPr>
                <w:b/>
                <w:bCs/>
              </w:rPr>
            </w:pPr>
            <w:r>
              <w:rPr>
                <w:b/>
                <w:bCs/>
              </w:rPr>
              <w:t>Gelijk niveau</w:t>
            </w:r>
          </w:p>
        </w:tc>
        <w:tc>
          <w:tcPr>
            <w:tcW w:w="1701" w:type="dxa"/>
          </w:tcPr>
          <w:p w14:paraId="673419A7" w14:textId="77777777" w:rsidR="00480AB9" w:rsidRPr="00512DD9" w:rsidRDefault="00480AB9">
            <w:pPr>
              <w:pStyle w:val="BasistekstSURF"/>
              <w:rPr>
                <w:b/>
                <w:bCs/>
              </w:rPr>
            </w:pPr>
            <w:r>
              <w:rPr>
                <w:b/>
                <w:bCs/>
              </w:rPr>
              <w:t>Onderliggend</w:t>
            </w:r>
          </w:p>
        </w:tc>
      </w:tr>
      <w:tr w:rsidR="00480AB9" w14:paraId="7FE7E428" w14:textId="77777777">
        <w:tc>
          <w:tcPr>
            <w:tcW w:w="3539" w:type="dxa"/>
          </w:tcPr>
          <w:p w14:paraId="3FA429B0" w14:textId="77777777" w:rsidR="00480AB9" w:rsidRPr="000A1B96" w:rsidRDefault="00480AB9">
            <w:pPr>
              <w:pStyle w:val="BasistekstSURF"/>
              <w:rPr>
                <w:highlight w:val="yellow"/>
              </w:rPr>
            </w:pPr>
            <w:r>
              <w:rPr>
                <w:highlight w:val="yellow"/>
              </w:rPr>
              <w:t>[INFORMATIEBEVEILIGINGSBELEID]</w:t>
            </w:r>
          </w:p>
        </w:tc>
        <w:tc>
          <w:tcPr>
            <w:tcW w:w="1701" w:type="dxa"/>
          </w:tcPr>
          <w:p w14:paraId="17E01B55" w14:textId="77777777" w:rsidR="00480AB9" w:rsidRDefault="00480AB9">
            <w:pPr>
              <w:pStyle w:val="BasistekstSURF"/>
              <w:jc w:val="center"/>
            </w:pPr>
            <w:proofErr w:type="gramStart"/>
            <w:r>
              <w:t>x</w:t>
            </w:r>
            <w:proofErr w:type="gramEnd"/>
          </w:p>
        </w:tc>
        <w:tc>
          <w:tcPr>
            <w:tcW w:w="1701" w:type="dxa"/>
          </w:tcPr>
          <w:p w14:paraId="0B854FEB" w14:textId="77777777" w:rsidR="00480AB9" w:rsidRDefault="00480AB9">
            <w:pPr>
              <w:pStyle w:val="BasistekstSURF"/>
              <w:jc w:val="center"/>
            </w:pPr>
          </w:p>
        </w:tc>
        <w:tc>
          <w:tcPr>
            <w:tcW w:w="1701" w:type="dxa"/>
          </w:tcPr>
          <w:p w14:paraId="14579B27" w14:textId="77777777" w:rsidR="00480AB9" w:rsidRDefault="00480AB9">
            <w:pPr>
              <w:pStyle w:val="BasistekstSURF"/>
              <w:jc w:val="center"/>
            </w:pPr>
          </w:p>
        </w:tc>
      </w:tr>
      <w:tr w:rsidR="00480AB9" w14:paraId="690956D7" w14:textId="77777777">
        <w:tc>
          <w:tcPr>
            <w:tcW w:w="3539" w:type="dxa"/>
          </w:tcPr>
          <w:p w14:paraId="7E28CD2F" w14:textId="42C0C175" w:rsidR="00480AB9" w:rsidRPr="000A1B96" w:rsidRDefault="00480AB9">
            <w:pPr>
              <w:pStyle w:val="BasistekstSURF"/>
              <w:rPr>
                <w:highlight w:val="yellow"/>
              </w:rPr>
            </w:pPr>
          </w:p>
        </w:tc>
        <w:tc>
          <w:tcPr>
            <w:tcW w:w="1701" w:type="dxa"/>
          </w:tcPr>
          <w:p w14:paraId="7E54919C" w14:textId="77CA821D" w:rsidR="00480AB9" w:rsidRDefault="00480AB9">
            <w:pPr>
              <w:pStyle w:val="BasistekstSURF"/>
              <w:jc w:val="center"/>
            </w:pPr>
          </w:p>
        </w:tc>
        <w:tc>
          <w:tcPr>
            <w:tcW w:w="1701" w:type="dxa"/>
          </w:tcPr>
          <w:p w14:paraId="0D631286" w14:textId="77777777" w:rsidR="00480AB9" w:rsidRDefault="00480AB9">
            <w:pPr>
              <w:pStyle w:val="BasistekstSURF"/>
              <w:jc w:val="center"/>
            </w:pPr>
          </w:p>
        </w:tc>
        <w:tc>
          <w:tcPr>
            <w:tcW w:w="1701" w:type="dxa"/>
          </w:tcPr>
          <w:p w14:paraId="2CCA541B" w14:textId="77777777" w:rsidR="00480AB9" w:rsidRDefault="00480AB9">
            <w:pPr>
              <w:pStyle w:val="BasistekstSURF"/>
              <w:jc w:val="center"/>
            </w:pPr>
          </w:p>
        </w:tc>
      </w:tr>
      <w:tr w:rsidR="00480AB9" w14:paraId="7D39122A" w14:textId="77777777">
        <w:tc>
          <w:tcPr>
            <w:tcW w:w="3539" w:type="dxa"/>
          </w:tcPr>
          <w:p w14:paraId="26555770" w14:textId="52149439" w:rsidR="00480AB9" w:rsidRPr="000A1B96" w:rsidRDefault="00480AB9">
            <w:pPr>
              <w:pStyle w:val="BasistekstSURF"/>
              <w:rPr>
                <w:highlight w:val="yellow"/>
              </w:rPr>
            </w:pPr>
          </w:p>
        </w:tc>
        <w:tc>
          <w:tcPr>
            <w:tcW w:w="1701" w:type="dxa"/>
          </w:tcPr>
          <w:p w14:paraId="33083BA8" w14:textId="2EEE7FDB" w:rsidR="00480AB9" w:rsidRDefault="00480AB9">
            <w:pPr>
              <w:pStyle w:val="BasistekstSURF"/>
              <w:jc w:val="center"/>
            </w:pPr>
          </w:p>
        </w:tc>
        <w:tc>
          <w:tcPr>
            <w:tcW w:w="1701" w:type="dxa"/>
          </w:tcPr>
          <w:p w14:paraId="5DE558F2" w14:textId="77777777" w:rsidR="00480AB9" w:rsidRDefault="00480AB9">
            <w:pPr>
              <w:pStyle w:val="BasistekstSURF"/>
              <w:jc w:val="center"/>
            </w:pPr>
          </w:p>
        </w:tc>
        <w:tc>
          <w:tcPr>
            <w:tcW w:w="1701" w:type="dxa"/>
          </w:tcPr>
          <w:p w14:paraId="42922F9A" w14:textId="77777777" w:rsidR="00480AB9" w:rsidRDefault="00480AB9">
            <w:pPr>
              <w:pStyle w:val="BasistekstSURF"/>
              <w:jc w:val="center"/>
            </w:pPr>
          </w:p>
        </w:tc>
      </w:tr>
      <w:tr w:rsidR="00480AB9" w14:paraId="55FFED61" w14:textId="77777777">
        <w:tc>
          <w:tcPr>
            <w:tcW w:w="3539" w:type="dxa"/>
          </w:tcPr>
          <w:p w14:paraId="117AD2B1" w14:textId="77777777" w:rsidR="00480AB9" w:rsidRPr="000A1B96" w:rsidRDefault="00480AB9">
            <w:pPr>
              <w:pStyle w:val="BasistekstSURF"/>
              <w:rPr>
                <w:highlight w:val="yellow"/>
              </w:rPr>
            </w:pPr>
          </w:p>
        </w:tc>
        <w:tc>
          <w:tcPr>
            <w:tcW w:w="1701" w:type="dxa"/>
          </w:tcPr>
          <w:p w14:paraId="2FF18653" w14:textId="77777777" w:rsidR="00480AB9" w:rsidRDefault="00480AB9">
            <w:pPr>
              <w:pStyle w:val="BasistekstSURF"/>
              <w:jc w:val="center"/>
            </w:pPr>
          </w:p>
        </w:tc>
        <w:tc>
          <w:tcPr>
            <w:tcW w:w="1701" w:type="dxa"/>
          </w:tcPr>
          <w:p w14:paraId="5FBAF691" w14:textId="77777777" w:rsidR="00480AB9" w:rsidRDefault="00480AB9">
            <w:pPr>
              <w:pStyle w:val="BasistekstSURF"/>
              <w:jc w:val="center"/>
            </w:pPr>
          </w:p>
        </w:tc>
        <w:tc>
          <w:tcPr>
            <w:tcW w:w="1701" w:type="dxa"/>
          </w:tcPr>
          <w:p w14:paraId="2291FF68" w14:textId="77777777" w:rsidR="00480AB9" w:rsidRDefault="00480AB9">
            <w:pPr>
              <w:pStyle w:val="BasistekstSURF"/>
              <w:jc w:val="center"/>
            </w:pPr>
          </w:p>
        </w:tc>
      </w:tr>
      <w:tr w:rsidR="00480AB9" w14:paraId="01A411B5" w14:textId="77777777">
        <w:tc>
          <w:tcPr>
            <w:tcW w:w="3539" w:type="dxa"/>
          </w:tcPr>
          <w:p w14:paraId="56428FB5" w14:textId="77777777" w:rsidR="00480AB9" w:rsidRPr="000A1B96" w:rsidRDefault="00480AB9">
            <w:pPr>
              <w:pStyle w:val="BasistekstSURF"/>
              <w:rPr>
                <w:highlight w:val="yellow"/>
              </w:rPr>
            </w:pPr>
          </w:p>
        </w:tc>
        <w:tc>
          <w:tcPr>
            <w:tcW w:w="1701" w:type="dxa"/>
          </w:tcPr>
          <w:p w14:paraId="528FFB0E" w14:textId="77777777" w:rsidR="00480AB9" w:rsidRDefault="00480AB9">
            <w:pPr>
              <w:pStyle w:val="BasistekstSURF"/>
              <w:jc w:val="center"/>
            </w:pPr>
          </w:p>
        </w:tc>
        <w:tc>
          <w:tcPr>
            <w:tcW w:w="1701" w:type="dxa"/>
          </w:tcPr>
          <w:p w14:paraId="789F1BED" w14:textId="77777777" w:rsidR="00480AB9" w:rsidRDefault="00480AB9">
            <w:pPr>
              <w:pStyle w:val="BasistekstSURF"/>
              <w:jc w:val="center"/>
            </w:pPr>
          </w:p>
        </w:tc>
        <w:tc>
          <w:tcPr>
            <w:tcW w:w="1701" w:type="dxa"/>
          </w:tcPr>
          <w:p w14:paraId="0AFF5D1E" w14:textId="77777777" w:rsidR="00480AB9" w:rsidRDefault="00480AB9">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tc>
          <w:tcPr>
            <w:tcW w:w="2621" w:type="dxa"/>
          </w:tcPr>
          <w:p w14:paraId="01B98C68" w14:textId="77777777" w:rsidR="00480AB9" w:rsidRPr="00512DD9" w:rsidRDefault="00480AB9">
            <w:pPr>
              <w:pStyle w:val="BasistekstSURF"/>
              <w:rPr>
                <w:b/>
                <w:bCs/>
              </w:rPr>
            </w:pPr>
            <w:r>
              <w:rPr>
                <w:b/>
                <w:bCs/>
              </w:rPr>
              <w:t>Kader</w:t>
            </w:r>
          </w:p>
        </w:tc>
        <w:tc>
          <w:tcPr>
            <w:tcW w:w="6021" w:type="dxa"/>
          </w:tcPr>
          <w:p w14:paraId="464C1838" w14:textId="77777777" w:rsidR="00480AB9" w:rsidRPr="00512DD9" w:rsidRDefault="00480AB9">
            <w:pPr>
              <w:pStyle w:val="BasistekstSURF"/>
              <w:rPr>
                <w:b/>
                <w:bCs/>
              </w:rPr>
            </w:pPr>
            <w:r>
              <w:rPr>
                <w:b/>
                <w:bCs/>
              </w:rPr>
              <w:t>Verwijzing (tags)</w:t>
            </w:r>
          </w:p>
        </w:tc>
      </w:tr>
      <w:tr w:rsidR="00480AB9" w14:paraId="5DDAE1CF" w14:textId="77777777">
        <w:tc>
          <w:tcPr>
            <w:tcW w:w="2621" w:type="dxa"/>
          </w:tcPr>
          <w:p w14:paraId="6181A5B8" w14:textId="77777777" w:rsidR="00480AB9" w:rsidRDefault="00480AB9">
            <w:pPr>
              <w:pStyle w:val="BasistekstSURF"/>
            </w:pPr>
            <w:proofErr w:type="spellStart"/>
            <w:r>
              <w:t>SURFaudit</w:t>
            </w:r>
            <w:proofErr w:type="spellEnd"/>
            <w:r>
              <w:t xml:space="preserve"> Toetsingskader</w:t>
            </w:r>
          </w:p>
        </w:tc>
        <w:tc>
          <w:tcPr>
            <w:tcW w:w="6021" w:type="dxa"/>
          </w:tcPr>
          <w:p w14:paraId="45BF7AE8" w14:textId="237668F1" w:rsidR="00480AB9" w:rsidRDefault="00EA6DCB">
            <w:pPr>
              <w:pStyle w:val="BasistekstSURF"/>
            </w:pPr>
            <w:r>
              <w:t>SM.03</w:t>
            </w:r>
            <w:r w:rsidR="0057123E">
              <w:t>; SM.05, SM.11</w:t>
            </w:r>
          </w:p>
        </w:tc>
      </w:tr>
      <w:tr w:rsidR="00480AB9" w14:paraId="1EA94D7B" w14:textId="77777777">
        <w:tc>
          <w:tcPr>
            <w:tcW w:w="2621" w:type="dxa"/>
          </w:tcPr>
          <w:p w14:paraId="31159FA3" w14:textId="77777777" w:rsidR="00480AB9" w:rsidRDefault="00480AB9">
            <w:pPr>
              <w:pStyle w:val="BasistekstSURF"/>
            </w:pPr>
            <w:r>
              <w:t>ISO27001</w:t>
            </w:r>
          </w:p>
        </w:tc>
        <w:tc>
          <w:tcPr>
            <w:tcW w:w="6021" w:type="dxa"/>
          </w:tcPr>
          <w:p w14:paraId="2599F719" w14:textId="3EBA1110" w:rsidR="00480AB9" w:rsidRDefault="0057123E">
            <w:pPr>
              <w:pStyle w:val="BasistekstSURF"/>
            </w:pPr>
            <w:r>
              <w:t>A5, A6, A7, A8</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tcPr>
          <w:p w14:paraId="2DF132AB" w14:textId="4269722C" w:rsidR="00E4770F"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212019022" w:history="1">
              <w:r w:rsidR="00E4770F" w:rsidRPr="00665821">
                <w:rPr>
                  <w:rStyle w:val="Hyperlink"/>
                  <w:noProof/>
                </w:rPr>
                <w:t>Samenvatting</w:t>
              </w:r>
              <w:r w:rsidR="00E4770F">
                <w:rPr>
                  <w:noProof/>
                  <w:webHidden/>
                </w:rPr>
                <w:tab/>
              </w:r>
              <w:r w:rsidR="00E4770F">
                <w:rPr>
                  <w:noProof/>
                  <w:webHidden/>
                </w:rPr>
                <w:fldChar w:fldCharType="begin"/>
              </w:r>
              <w:r w:rsidR="00E4770F">
                <w:rPr>
                  <w:noProof/>
                  <w:webHidden/>
                </w:rPr>
                <w:instrText xml:space="preserve"> PAGEREF _Toc212019022 \h </w:instrText>
              </w:r>
              <w:r w:rsidR="00E4770F">
                <w:rPr>
                  <w:noProof/>
                  <w:webHidden/>
                </w:rPr>
              </w:r>
              <w:r w:rsidR="00E4770F">
                <w:rPr>
                  <w:noProof/>
                  <w:webHidden/>
                </w:rPr>
                <w:fldChar w:fldCharType="separate"/>
              </w:r>
              <w:r w:rsidR="00E4770F">
                <w:rPr>
                  <w:noProof/>
                  <w:webHidden/>
                </w:rPr>
                <w:t>4</w:t>
              </w:r>
              <w:r w:rsidR="00E4770F">
                <w:rPr>
                  <w:noProof/>
                  <w:webHidden/>
                </w:rPr>
                <w:fldChar w:fldCharType="end"/>
              </w:r>
            </w:hyperlink>
          </w:p>
          <w:p w14:paraId="1931A22A" w14:textId="5EE8CB7B" w:rsidR="00E4770F" w:rsidRDefault="00E4770F">
            <w:pPr>
              <w:pStyle w:val="Inhopg1"/>
              <w:rPr>
                <w:rFonts w:asciiTheme="minorHAnsi" w:eastAsiaTheme="minorEastAsia" w:hAnsiTheme="minorHAnsi" w:cstheme="minorBidi"/>
                <w:b w:val="0"/>
                <w:noProof/>
                <w:kern w:val="2"/>
                <w:sz w:val="24"/>
                <w:szCs w:val="24"/>
                <w14:ligatures w14:val="standardContextual"/>
              </w:rPr>
            </w:pPr>
            <w:hyperlink w:anchor="_Toc212019023" w:history="1">
              <w:r w:rsidRPr="00665821">
                <w:rPr>
                  <w:rStyle w:val="Hyperlink"/>
                  <w:noProof/>
                </w:rPr>
                <w:t>1</w:t>
              </w:r>
              <w:r>
                <w:rPr>
                  <w:rFonts w:asciiTheme="minorHAnsi" w:eastAsiaTheme="minorEastAsia" w:hAnsiTheme="minorHAnsi" w:cstheme="minorBidi"/>
                  <w:b w:val="0"/>
                  <w:noProof/>
                  <w:kern w:val="2"/>
                  <w:sz w:val="24"/>
                  <w:szCs w:val="24"/>
                  <w14:ligatures w14:val="standardContextual"/>
                </w:rPr>
                <w:tab/>
              </w:r>
              <w:r w:rsidRPr="00665821">
                <w:rPr>
                  <w:rStyle w:val="Hyperlink"/>
                  <w:noProof/>
                </w:rPr>
                <w:t>Inleiding</w:t>
              </w:r>
              <w:r>
                <w:rPr>
                  <w:noProof/>
                  <w:webHidden/>
                </w:rPr>
                <w:tab/>
              </w:r>
              <w:r>
                <w:rPr>
                  <w:noProof/>
                  <w:webHidden/>
                </w:rPr>
                <w:fldChar w:fldCharType="begin"/>
              </w:r>
              <w:r>
                <w:rPr>
                  <w:noProof/>
                  <w:webHidden/>
                </w:rPr>
                <w:instrText xml:space="preserve"> PAGEREF _Toc212019023 \h </w:instrText>
              </w:r>
              <w:r>
                <w:rPr>
                  <w:noProof/>
                  <w:webHidden/>
                </w:rPr>
              </w:r>
              <w:r>
                <w:rPr>
                  <w:noProof/>
                  <w:webHidden/>
                </w:rPr>
                <w:fldChar w:fldCharType="separate"/>
              </w:r>
              <w:r>
                <w:rPr>
                  <w:noProof/>
                  <w:webHidden/>
                </w:rPr>
                <w:t>5</w:t>
              </w:r>
              <w:r>
                <w:rPr>
                  <w:noProof/>
                  <w:webHidden/>
                </w:rPr>
                <w:fldChar w:fldCharType="end"/>
              </w:r>
            </w:hyperlink>
          </w:p>
          <w:p w14:paraId="2026E925" w14:textId="7252EBA9" w:rsidR="00E4770F" w:rsidRDefault="00E4770F">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19024" w:history="1">
              <w:r w:rsidRPr="00665821">
                <w:rPr>
                  <w:rStyle w:val="Hyperlink"/>
                  <w:noProof/>
                </w:rPr>
                <w:t>1.1</w:t>
              </w:r>
              <w:r>
                <w:rPr>
                  <w:rFonts w:asciiTheme="minorHAnsi" w:eastAsiaTheme="minorEastAsia" w:hAnsiTheme="minorHAnsi" w:cstheme="minorBidi"/>
                  <w:b w:val="0"/>
                  <w:noProof/>
                  <w:kern w:val="2"/>
                  <w:sz w:val="24"/>
                  <w:szCs w:val="24"/>
                  <w14:ligatures w14:val="standardContextual"/>
                </w:rPr>
                <w:tab/>
              </w:r>
              <w:r w:rsidRPr="00665821">
                <w:rPr>
                  <w:rStyle w:val="Hyperlink"/>
                  <w:noProof/>
                </w:rPr>
                <w:t>Doelstelling</w:t>
              </w:r>
              <w:r>
                <w:rPr>
                  <w:noProof/>
                  <w:webHidden/>
                </w:rPr>
                <w:tab/>
              </w:r>
              <w:r>
                <w:rPr>
                  <w:noProof/>
                  <w:webHidden/>
                </w:rPr>
                <w:fldChar w:fldCharType="begin"/>
              </w:r>
              <w:r>
                <w:rPr>
                  <w:noProof/>
                  <w:webHidden/>
                </w:rPr>
                <w:instrText xml:space="preserve"> PAGEREF _Toc212019024 \h </w:instrText>
              </w:r>
              <w:r>
                <w:rPr>
                  <w:noProof/>
                  <w:webHidden/>
                </w:rPr>
              </w:r>
              <w:r>
                <w:rPr>
                  <w:noProof/>
                  <w:webHidden/>
                </w:rPr>
                <w:fldChar w:fldCharType="separate"/>
              </w:r>
              <w:r>
                <w:rPr>
                  <w:noProof/>
                  <w:webHidden/>
                </w:rPr>
                <w:t>5</w:t>
              </w:r>
              <w:r>
                <w:rPr>
                  <w:noProof/>
                  <w:webHidden/>
                </w:rPr>
                <w:fldChar w:fldCharType="end"/>
              </w:r>
            </w:hyperlink>
          </w:p>
          <w:p w14:paraId="0FCAF9A6" w14:textId="73BCDA36" w:rsidR="00E4770F" w:rsidRDefault="00E4770F">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19025" w:history="1">
              <w:r w:rsidRPr="00665821">
                <w:rPr>
                  <w:rStyle w:val="Hyperlink"/>
                  <w:noProof/>
                </w:rPr>
                <w:t>1.2</w:t>
              </w:r>
              <w:r>
                <w:rPr>
                  <w:rFonts w:asciiTheme="minorHAnsi" w:eastAsiaTheme="minorEastAsia" w:hAnsiTheme="minorHAnsi" w:cstheme="minorBidi"/>
                  <w:b w:val="0"/>
                  <w:noProof/>
                  <w:kern w:val="2"/>
                  <w:sz w:val="24"/>
                  <w:szCs w:val="24"/>
                  <w14:ligatures w14:val="standardContextual"/>
                </w:rPr>
                <w:tab/>
              </w:r>
              <w:r w:rsidRPr="00665821">
                <w:rPr>
                  <w:rStyle w:val="Hyperlink"/>
                  <w:noProof/>
                </w:rPr>
                <w:t>Reikwijdte en toepassingsgebied</w:t>
              </w:r>
              <w:r>
                <w:rPr>
                  <w:noProof/>
                  <w:webHidden/>
                </w:rPr>
                <w:tab/>
              </w:r>
              <w:r>
                <w:rPr>
                  <w:noProof/>
                  <w:webHidden/>
                </w:rPr>
                <w:fldChar w:fldCharType="begin"/>
              </w:r>
              <w:r>
                <w:rPr>
                  <w:noProof/>
                  <w:webHidden/>
                </w:rPr>
                <w:instrText xml:space="preserve"> PAGEREF _Toc212019025 \h </w:instrText>
              </w:r>
              <w:r>
                <w:rPr>
                  <w:noProof/>
                  <w:webHidden/>
                </w:rPr>
              </w:r>
              <w:r>
                <w:rPr>
                  <w:noProof/>
                  <w:webHidden/>
                </w:rPr>
                <w:fldChar w:fldCharType="separate"/>
              </w:r>
              <w:r>
                <w:rPr>
                  <w:noProof/>
                  <w:webHidden/>
                </w:rPr>
                <w:t>5</w:t>
              </w:r>
              <w:r>
                <w:rPr>
                  <w:noProof/>
                  <w:webHidden/>
                </w:rPr>
                <w:fldChar w:fldCharType="end"/>
              </w:r>
            </w:hyperlink>
          </w:p>
          <w:p w14:paraId="78D81A89" w14:textId="04311DC8" w:rsidR="00E4770F" w:rsidRDefault="00E4770F">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19026" w:history="1">
              <w:r w:rsidRPr="00665821">
                <w:rPr>
                  <w:rStyle w:val="Hyperlink"/>
                  <w:noProof/>
                </w:rPr>
                <w:t>1.3</w:t>
              </w:r>
              <w:r>
                <w:rPr>
                  <w:rFonts w:asciiTheme="minorHAnsi" w:eastAsiaTheme="minorEastAsia" w:hAnsiTheme="minorHAnsi" w:cstheme="minorBidi"/>
                  <w:b w:val="0"/>
                  <w:noProof/>
                  <w:kern w:val="2"/>
                  <w:sz w:val="24"/>
                  <w:szCs w:val="24"/>
                  <w14:ligatures w14:val="standardContextual"/>
                </w:rPr>
                <w:tab/>
              </w:r>
              <w:r w:rsidRPr="00665821">
                <w:rPr>
                  <w:rStyle w:val="Hyperlink"/>
                  <w:noProof/>
                </w:rPr>
                <w:t>Rollen en verantwoordelijkheden</w:t>
              </w:r>
              <w:r>
                <w:rPr>
                  <w:noProof/>
                  <w:webHidden/>
                </w:rPr>
                <w:tab/>
              </w:r>
              <w:r>
                <w:rPr>
                  <w:noProof/>
                  <w:webHidden/>
                </w:rPr>
                <w:fldChar w:fldCharType="begin"/>
              </w:r>
              <w:r>
                <w:rPr>
                  <w:noProof/>
                  <w:webHidden/>
                </w:rPr>
                <w:instrText xml:space="preserve"> PAGEREF _Toc212019026 \h </w:instrText>
              </w:r>
              <w:r>
                <w:rPr>
                  <w:noProof/>
                  <w:webHidden/>
                </w:rPr>
              </w:r>
              <w:r>
                <w:rPr>
                  <w:noProof/>
                  <w:webHidden/>
                </w:rPr>
                <w:fldChar w:fldCharType="separate"/>
              </w:r>
              <w:r>
                <w:rPr>
                  <w:noProof/>
                  <w:webHidden/>
                </w:rPr>
                <w:t>5</w:t>
              </w:r>
              <w:r>
                <w:rPr>
                  <w:noProof/>
                  <w:webHidden/>
                </w:rPr>
                <w:fldChar w:fldCharType="end"/>
              </w:r>
            </w:hyperlink>
          </w:p>
          <w:p w14:paraId="157EF3AE" w14:textId="01776F7B" w:rsidR="00E4770F" w:rsidRDefault="00E4770F">
            <w:pPr>
              <w:pStyle w:val="Inhopg1"/>
              <w:rPr>
                <w:rFonts w:asciiTheme="minorHAnsi" w:eastAsiaTheme="minorEastAsia" w:hAnsiTheme="minorHAnsi" w:cstheme="minorBidi"/>
                <w:b w:val="0"/>
                <w:noProof/>
                <w:kern w:val="2"/>
                <w:sz w:val="24"/>
                <w:szCs w:val="24"/>
                <w14:ligatures w14:val="standardContextual"/>
              </w:rPr>
            </w:pPr>
            <w:hyperlink w:anchor="_Toc212019027" w:history="1">
              <w:r w:rsidRPr="00665821">
                <w:rPr>
                  <w:rStyle w:val="Hyperlink"/>
                  <w:noProof/>
                </w:rPr>
                <w:t>2</w:t>
              </w:r>
              <w:r>
                <w:rPr>
                  <w:rFonts w:asciiTheme="minorHAnsi" w:eastAsiaTheme="minorEastAsia" w:hAnsiTheme="minorHAnsi" w:cstheme="minorBidi"/>
                  <w:b w:val="0"/>
                  <w:noProof/>
                  <w:kern w:val="2"/>
                  <w:sz w:val="24"/>
                  <w:szCs w:val="24"/>
                  <w14:ligatures w14:val="standardContextual"/>
                </w:rPr>
                <w:tab/>
              </w:r>
              <w:r w:rsidRPr="00665821">
                <w:rPr>
                  <w:rStyle w:val="Hyperlink"/>
                  <w:noProof/>
                </w:rPr>
                <w:t>Standaard</w:t>
              </w:r>
              <w:r>
                <w:rPr>
                  <w:noProof/>
                  <w:webHidden/>
                </w:rPr>
                <w:tab/>
              </w:r>
              <w:r>
                <w:rPr>
                  <w:noProof/>
                  <w:webHidden/>
                </w:rPr>
                <w:fldChar w:fldCharType="begin"/>
              </w:r>
              <w:r>
                <w:rPr>
                  <w:noProof/>
                  <w:webHidden/>
                </w:rPr>
                <w:instrText xml:space="preserve"> PAGEREF _Toc212019027 \h </w:instrText>
              </w:r>
              <w:r>
                <w:rPr>
                  <w:noProof/>
                  <w:webHidden/>
                </w:rPr>
              </w:r>
              <w:r>
                <w:rPr>
                  <w:noProof/>
                  <w:webHidden/>
                </w:rPr>
                <w:fldChar w:fldCharType="separate"/>
              </w:r>
              <w:r>
                <w:rPr>
                  <w:noProof/>
                  <w:webHidden/>
                </w:rPr>
                <w:t>6</w:t>
              </w:r>
              <w:r>
                <w:rPr>
                  <w:noProof/>
                  <w:webHidden/>
                </w:rPr>
                <w:fldChar w:fldCharType="end"/>
              </w:r>
            </w:hyperlink>
          </w:p>
          <w:p w14:paraId="42572211" w14:textId="39C87053" w:rsidR="00E4770F" w:rsidRDefault="00E4770F">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19028" w:history="1">
              <w:r w:rsidRPr="00665821">
                <w:rPr>
                  <w:rStyle w:val="Hyperlink"/>
                  <w:noProof/>
                </w:rPr>
                <w:t>2.1</w:t>
              </w:r>
              <w:r>
                <w:rPr>
                  <w:rFonts w:asciiTheme="minorHAnsi" w:eastAsiaTheme="minorEastAsia" w:hAnsiTheme="minorHAnsi" w:cstheme="minorBidi"/>
                  <w:b w:val="0"/>
                  <w:noProof/>
                  <w:kern w:val="2"/>
                  <w:sz w:val="24"/>
                  <w:szCs w:val="24"/>
                  <w14:ligatures w14:val="standardContextual"/>
                </w:rPr>
                <w:tab/>
              </w:r>
              <w:r w:rsidRPr="00665821">
                <w:rPr>
                  <w:rStyle w:val="Hyperlink"/>
                  <w:noProof/>
                </w:rPr>
                <w:t>Principes</w:t>
              </w:r>
              <w:r>
                <w:rPr>
                  <w:noProof/>
                  <w:webHidden/>
                </w:rPr>
                <w:tab/>
              </w:r>
              <w:r>
                <w:rPr>
                  <w:noProof/>
                  <w:webHidden/>
                </w:rPr>
                <w:fldChar w:fldCharType="begin"/>
              </w:r>
              <w:r>
                <w:rPr>
                  <w:noProof/>
                  <w:webHidden/>
                </w:rPr>
                <w:instrText xml:space="preserve"> PAGEREF _Toc212019028 \h </w:instrText>
              </w:r>
              <w:r>
                <w:rPr>
                  <w:noProof/>
                  <w:webHidden/>
                </w:rPr>
              </w:r>
              <w:r>
                <w:rPr>
                  <w:noProof/>
                  <w:webHidden/>
                </w:rPr>
                <w:fldChar w:fldCharType="separate"/>
              </w:r>
              <w:r>
                <w:rPr>
                  <w:noProof/>
                  <w:webHidden/>
                </w:rPr>
                <w:t>6</w:t>
              </w:r>
              <w:r>
                <w:rPr>
                  <w:noProof/>
                  <w:webHidden/>
                </w:rPr>
                <w:fldChar w:fldCharType="end"/>
              </w:r>
            </w:hyperlink>
          </w:p>
          <w:p w14:paraId="23C2C76F" w14:textId="1ED7E4F9" w:rsidR="00E4770F" w:rsidRDefault="00E4770F">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19029" w:history="1">
              <w:r w:rsidRPr="00665821">
                <w:rPr>
                  <w:rStyle w:val="Hyperlink"/>
                  <w:noProof/>
                </w:rPr>
                <w:t>2.2</w:t>
              </w:r>
              <w:r>
                <w:rPr>
                  <w:rFonts w:asciiTheme="minorHAnsi" w:eastAsiaTheme="minorEastAsia" w:hAnsiTheme="minorHAnsi" w:cstheme="minorBidi"/>
                  <w:b w:val="0"/>
                  <w:noProof/>
                  <w:kern w:val="2"/>
                  <w:sz w:val="24"/>
                  <w:szCs w:val="24"/>
                  <w14:ligatures w14:val="standardContextual"/>
                </w:rPr>
                <w:tab/>
              </w:r>
              <w:r w:rsidRPr="00665821">
                <w:rPr>
                  <w:rStyle w:val="Hyperlink"/>
                  <w:noProof/>
                </w:rPr>
                <w:t>Baseline vereisten</w:t>
              </w:r>
              <w:r>
                <w:rPr>
                  <w:noProof/>
                  <w:webHidden/>
                </w:rPr>
                <w:tab/>
              </w:r>
              <w:r>
                <w:rPr>
                  <w:noProof/>
                  <w:webHidden/>
                </w:rPr>
                <w:fldChar w:fldCharType="begin"/>
              </w:r>
              <w:r>
                <w:rPr>
                  <w:noProof/>
                  <w:webHidden/>
                </w:rPr>
                <w:instrText xml:space="preserve"> PAGEREF _Toc212019029 \h </w:instrText>
              </w:r>
              <w:r>
                <w:rPr>
                  <w:noProof/>
                  <w:webHidden/>
                </w:rPr>
              </w:r>
              <w:r>
                <w:rPr>
                  <w:noProof/>
                  <w:webHidden/>
                </w:rPr>
                <w:fldChar w:fldCharType="separate"/>
              </w:r>
              <w:r>
                <w:rPr>
                  <w:noProof/>
                  <w:webHidden/>
                </w:rPr>
                <w:t>6</w:t>
              </w:r>
              <w:r>
                <w:rPr>
                  <w:noProof/>
                  <w:webHidden/>
                </w:rPr>
                <w:fldChar w:fldCharType="end"/>
              </w:r>
            </w:hyperlink>
          </w:p>
          <w:p w14:paraId="0269BE53" w14:textId="1FF719BF" w:rsidR="00E4770F" w:rsidRDefault="00E4770F">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19030" w:history="1">
              <w:r w:rsidRPr="00665821">
                <w:rPr>
                  <w:rStyle w:val="Hyperlink"/>
                  <w:noProof/>
                </w:rPr>
                <w:t>2.3</w:t>
              </w:r>
              <w:r>
                <w:rPr>
                  <w:rFonts w:asciiTheme="minorHAnsi" w:eastAsiaTheme="minorEastAsia" w:hAnsiTheme="minorHAnsi" w:cstheme="minorBidi"/>
                  <w:b w:val="0"/>
                  <w:noProof/>
                  <w:kern w:val="2"/>
                  <w:sz w:val="24"/>
                  <w:szCs w:val="24"/>
                  <w14:ligatures w14:val="standardContextual"/>
                </w:rPr>
                <w:tab/>
              </w:r>
              <w:r w:rsidRPr="00665821">
                <w:rPr>
                  <w:rStyle w:val="Hyperlink"/>
                  <w:noProof/>
                </w:rPr>
                <w:t>Asset categorie A – Instellings-eigendom, centraal beheerd</w:t>
              </w:r>
              <w:r>
                <w:rPr>
                  <w:noProof/>
                  <w:webHidden/>
                </w:rPr>
                <w:tab/>
              </w:r>
              <w:r>
                <w:rPr>
                  <w:noProof/>
                  <w:webHidden/>
                </w:rPr>
                <w:fldChar w:fldCharType="begin"/>
              </w:r>
              <w:r>
                <w:rPr>
                  <w:noProof/>
                  <w:webHidden/>
                </w:rPr>
                <w:instrText xml:space="preserve"> PAGEREF _Toc212019030 \h </w:instrText>
              </w:r>
              <w:r>
                <w:rPr>
                  <w:noProof/>
                  <w:webHidden/>
                </w:rPr>
              </w:r>
              <w:r>
                <w:rPr>
                  <w:noProof/>
                  <w:webHidden/>
                </w:rPr>
                <w:fldChar w:fldCharType="separate"/>
              </w:r>
              <w:r>
                <w:rPr>
                  <w:noProof/>
                  <w:webHidden/>
                </w:rPr>
                <w:t>6</w:t>
              </w:r>
              <w:r>
                <w:rPr>
                  <w:noProof/>
                  <w:webHidden/>
                </w:rPr>
                <w:fldChar w:fldCharType="end"/>
              </w:r>
            </w:hyperlink>
          </w:p>
          <w:p w14:paraId="2DB73731" w14:textId="4DD94126" w:rsidR="00E4770F" w:rsidRDefault="00E4770F">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19031" w:history="1">
              <w:r w:rsidRPr="00665821">
                <w:rPr>
                  <w:rStyle w:val="Hyperlink"/>
                  <w:noProof/>
                </w:rPr>
                <w:t>2.4</w:t>
              </w:r>
              <w:r>
                <w:rPr>
                  <w:rFonts w:asciiTheme="minorHAnsi" w:eastAsiaTheme="minorEastAsia" w:hAnsiTheme="minorHAnsi" w:cstheme="minorBidi"/>
                  <w:b w:val="0"/>
                  <w:noProof/>
                  <w:kern w:val="2"/>
                  <w:sz w:val="24"/>
                  <w:szCs w:val="24"/>
                  <w14:ligatures w14:val="standardContextual"/>
                </w:rPr>
                <w:tab/>
              </w:r>
              <w:r w:rsidRPr="00665821">
                <w:rPr>
                  <w:rStyle w:val="Hyperlink"/>
                  <w:noProof/>
                </w:rPr>
                <w:t>Asset categorie B – Instellings-eigendom, niet centraal beheerd</w:t>
              </w:r>
              <w:r>
                <w:rPr>
                  <w:noProof/>
                  <w:webHidden/>
                </w:rPr>
                <w:tab/>
              </w:r>
              <w:r>
                <w:rPr>
                  <w:noProof/>
                  <w:webHidden/>
                </w:rPr>
                <w:fldChar w:fldCharType="begin"/>
              </w:r>
              <w:r>
                <w:rPr>
                  <w:noProof/>
                  <w:webHidden/>
                </w:rPr>
                <w:instrText xml:space="preserve"> PAGEREF _Toc212019031 \h </w:instrText>
              </w:r>
              <w:r>
                <w:rPr>
                  <w:noProof/>
                  <w:webHidden/>
                </w:rPr>
              </w:r>
              <w:r>
                <w:rPr>
                  <w:noProof/>
                  <w:webHidden/>
                </w:rPr>
                <w:fldChar w:fldCharType="separate"/>
              </w:r>
              <w:r>
                <w:rPr>
                  <w:noProof/>
                  <w:webHidden/>
                </w:rPr>
                <w:t>7</w:t>
              </w:r>
              <w:r>
                <w:rPr>
                  <w:noProof/>
                  <w:webHidden/>
                </w:rPr>
                <w:fldChar w:fldCharType="end"/>
              </w:r>
            </w:hyperlink>
          </w:p>
          <w:p w14:paraId="68CD1FC1" w14:textId="34E9F58E" w:rsidR="00E4770F" w:rsidRDefault="00E4770F">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19032" w:history="1">
              <w:r w:rsidRPr="00665821">
                <w:rPr>
                  <w:rStyle w:val="Hyperlink"/>
                  <w:noProof/>
                </w:rPr>
                <w:t>2.5</w:t>
              </w:r>
              <w:r>
                <w:rPr>
                  <w:rFonts w:asciiTheme="minorHAnsi" w:eastAsiaTheme="minorEastAsia" w:hAnsiTheme="minorHAnsi" w:cstheme="minorBidi"/>
                  <w:b w:val="0"/>
                  <w:noProof/>
                  <w:kern w:val="2"/>
                  <w:sz w:val="24"/>
                  <w:szCs w:val="24"/>
                  <w14:ligatures w14:val="standardContextual"/>
                </w:rPr>
                <w:tab/>
              </w:r>
              <w:r w:rsidRPr="00665821">
                <w:rPr>
                  <w:rStyle w:val="Hyperlink"/>
                  <w:noProof/>
                </w:rPr>
                <w:t>Asset categorie C – Niet-eigendom, wel centraal beheerd</w:t>
              </w:r>
              <w:r>
                <w:rPr>
                  <w:noProof/>
                  <w:webHidden/>
                </w:rPr>
                <w:tab/>
              </w:r>
              <w:r>
                <w:rPr>
                  <w:noProof/>
                  <w:webHidden/>
                </w:rPr>
                <w:fldChar w:fldCharType="begin"/>
              </w:r>
              <w:r>
                <w:rPr>
                  <w:noProof/>
                  <w:webHidden/>
                </w:rPr>
                <w:instrText xml:space="preserve"> PAGEREF _Toc212019032 \h </w:instrText>
              </w:r>
              <w:r>
                <w:rPr>
                  <w:noProof/>
                  <w:webHidden/>
                </w:rPr>
              </w:r>
              <w:r>
                <w:rPr>
                  <w:noProof/>
                  <w:webHidden/>
                </w:rPr>
                <w:fldChar w:fldCharType="separate"/>
              </w:r>
              <w:r>
                <w:rPr>
                  <w:noProof/>
                  <w:webHidden/>
                </w:rPr>
                <w:t>7</w:t>
              </w:r>
              <w:r>
                <w:rPr>
                  <w:noProof/>
                  <w:webHidden/>
                </w:rPr>
                <w:fldChar w:fldCharType="end"/>
              </w:r>
            </w:hyperlink>
          </w:p>
          <w:p w14:paraId="20480E80" w14:textId="15AE3BC9" w:rsidR="00E4770F" w:rsidRDefault="00E4770F">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19033" w:history="1">
              <w:r w:rsidRPr="00665821">
                <w:rPr>
                  <w:rStyle w:val="Hyperlink"/>
                  <w:noProof/>
                </w:rPr>
                <w:t>2.6</w:t>
              </w:r>
              <w:r>
                <w:rPr>
                  <w:rFonts w:asciiTheme="minorHAnsi" w:eastAsiaTheme="minorEastAsia" w:hAnsiTheme="minorHAnsi" w:cstheme="minorBidi"/>
                  <w:b w:val="0"/>
                  <w:noProof/>
                  <w:kern w:val="2"/>
                  <w:sz w:val="24"/>
                  <w:szCs w:val="24"/>
                  <w14:ligatures w14:val="standardContextual"/>
                </w:rPr>
                <w:tab/>
              </w:r>
              <w:r w:rsidRPr="00665821">
                <w:rPr>
                  <w:rStyle w:val="Hyperlink"/>
                  <w:noProof/>
                </w:rPr>
                <w:t>Asset categorie D – Niet-eigendom, niet beheerd (BYOD)</w:t>
              </w:r>
              <w:r>
                <w:rPr>
                  <w:noProof/>
                  <w:webHidden/>
                </w:rPr>
                <w:tab/>
              </w:r>
              <w:r>
                <w:rPr>
                  <w:noProof/>
                  <w:webHidden/>
                </w:rPr>
                <w:fldChar w:fldCharType="begin"/>
              </w:r>
              <w:r>
                <w:rPr>
                  <w:noProof/>
                  <w:webHidden/>
                </w:rPr>
                <w:instrText xml:space="preserve"> PAGEREF _Toc212019033 \h </w:instrText>
              </w:r>
              <w:r>
                <w:rPr>
                  <w:noProof/>
                  <w:webHidden/>
                </w:rPr>
              </w:r>
              <w:r>
                <w:rPr>
                  <w:noProof/>
                  <w:webHidden/>
                </w:rPr>
                <w:fldChar w:fldCharType="separate"/>
              </w:r>
              <w:r>
                <w:rPr>
                  <w:noProof/>
                  <w:webHidden/>
                </w:rPr>
                <w:t>7</w:t>
              </w:r>
              <w:r>
                <w:rPr>
                  <w:noProof/>
                  <w:webHidden/>
                </w:rPr>
                <w:fldChar w:fldCharType="end"/>
              </w:r>
            </w:hyperlink>
          </w:p>
          <w:p w14:paraId="076100BF" w14:textId="0143D62B" w:rsidR="00E4770F" w:rsidRDefault="00E4770F">
            <w:pPr>
              <w:pStyle w:val="Inhopg1"/>
              <w:rPr>
                <w:rFonts w:asciiTheme="minorHAnsi" w:eastAsiaTheme="minorEastAsia" w:hAnsiTheme="minorHAnsi" w:cstheme="minorBidi"/>
                <w:b w:val="0"/>
                <w:noProof/>
                <w:kern w:val="2"/>
                <w:sz w:val="24"/>
                <w:szCs w:val="24"/>
                <w14:ligatures w14:val="standardContextual"/>
              </w:rPr>
            </w:pPr>
            <w:hyperlink w:anchor="_Toc212019034" w:history="1">
              <w:r w:rsidRPr="00665821">
                <w:rPr>
                  <w:rStyle w:val="Hyperlink"/>
                  <w:noProof/>
                </w:rPr>
                <w:t>3</w:t>
              </w:r>
              <w:r>
                <w:rPr>
                  <w:rFonts w:asciiTheme="minorHAnsi" w:eastAsiaTheme="minorEastAsia" w:hAnsiTheme="minorHAnsi" w:cstheme="minorBidi"/>
                  <w:b w:val="0"/>
                  <w:noProof/>
                  <w:kern w:val="2"/>
                  <w:sz w:val="24"/>
                  <w:szCs w:val="24"/>
                  <w14:ligatures w14:val="standardContextual"/>
                </w:rPr>
                <w:tab/>
              </w:r>
              <w:r w:rsidRPr="00665821">
                <w:rPr>
                  <w:rStyle w:val="Hyperlink"/>
                  <w:noProof/>
                </w:rPr>
                <w:t>Uitzonderingen, rapportage en borging</w:t>
              </w:r>
              <w:r>
                <w:rPr>
                  <w:noProof/>
                  <w:webHidden/>
                </w:rPr>
                <w:tab/>
              </w:r>
              <w:r>
                <w:rPr>
                  <w:noProof/>
                  <w:webHidden/>
                </w:rPr>
                <w:fldChar w:fldCharType="begin"/>
              </w:r>
              <w:r>
                <w:rPr>
                  <w:noProof/>
                  <w:webHidden/>
                </w:rPr>
                <w:instrText xml:space="preserve"> PAGEREF _Toc212019034 \h </w:instrText>
              </w:r>
              <w:r>
                <w:rPr>
                  <w:noProof/>
                  <w:webHidden/>
                </w:rPr>
              </w:r>
              <w:r>
                <w:rPr>
                  <w:noProof/>
                  <w:webHidden/>
                </w:rPr>
                <w:fldChar w:fldCharType="separate"/>
              </w:r>
              <w:r>
                <w:rPr>
                  <w:noProof/>
                  <w:webHidden/>
                </w:rPr>
                <w:t>9</w:t>
              </w:r>
              <w:r>
                <w:rPr>
                  <w:noProof/>
                  <w:webHidden/>
                </w:rPr>
                <w:fldChar w:fldCharType="end"/>
              </w:r>
            </w:hyperlink>
          </w:p>
          <w:p w14:paraId="2F66545D" w14:textId="029C4C1A" w:rsidR="00E4770F" w:rsidRDefault="00E4770F">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19035" w:history="1">
              <w:r w:rsidRPr="00665821">
                <w:rPr>
                  <w:rStyle w:val="Hyperlink"/>
                  <w:noProof/>
                </w:rPr>
                <w:t>3.1</w:t>
              </w:r>
              <w:r>
                <w:rPr>
                  <w:rFonts w:asciiTheme="minorHAnsi" w:eastAsiaTheme="minorEastAsia" w:hAnsiTheme="minorHAnsi" w:cstheme="minorBidi"/>
                  <w:b w:val="0"/>
                  <w:noProof/>
                  <w:kern w:val="2"/>
                  <w:sz w:val="24"/>
                  <w:szCs w:val="24"/>
                  <w14:ligatures w14:val="standardContextual"/>
                </w:rPr>
                <w:tab/>
              </w:r>
              <w:r w:rsidRPr="00665821">
                <w:rPr>
                  <w:rStyle w:val="Hyperlink"/>
                  <w:noProof/>
                </w:rPr>
                <w:t>Uitzonderingen</w:t>
              </w:r>
              <w:r>
                <w:rPr>
                  <w:noProof/>
                  <w:webHidden/>
                </w:rPr>
                <w:tab/>
              </w:r>
              <w:r>
                <w:rPr>
                  <w:noProof/>
                  <w:webHidden/>
                </w:rPr>
                <w:fldChar w:fldCharType="begin"/>
              </w:r>
              <w:r>
                <w:rPr>
                  <w:noProof/>
                  <w:webHidden/>
                </w:rPr>
                <w:instrText xml:space="preserve"> PAGEREF _Toc212019035 \h </w:instrText>
              </w:r>
              <w:r>
                <w:rPr>
                  <w:noProof/>
                  <w:webHidden/>
                </w:rPr>
              </w:r>
              <w:r>
                <w:rPr>
                  <w:noProof/>
                  <w:webHidden/>
                </w:rPr>
                <w:fldChar w:fldCharType="separate"/>
              </w:r>
              <w:r>
                <w:rPr>
                  <w:noProof/>
                  <w:webHidden/>
                </w:rPr>
                <w:t>9</w:t>
              </w:r>
              <w:r>
                <w:rPr>
                  <w:noProof/>
                  <w:webHidden/>
                </w:rPr>
                <w:fldChar w:fldCharType="end"/>
              </w:r>
            </w:hyperlink>
          </w:p>
          <w:p w14:paraId="03BF3760" w14:textId="08946644" w:rsidR="00E4770F" w:rsidRDefault="00E4770F">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19036" w:history="1">
              <w:r w:rsidRPr="00665821">
                <w:rPr>
                  <w:rStyle w:val="Hyperlink"/>
                  <w:noProof/>
                </w:rPr>
                <w:t>3.2</w:t>
              </w:r>
              <w:r>
                <w:rPr>
                  <w:rFonts w:asciiTheme="minorHAnsi" w:eastAsiaTheme="minorEastAsia" w:hAnsiTheme="minorHAnsi" w:cstheme="minorBidi"/>
                  <w:b w:val="0"/>
                  <w:noProof/>
                  <w:kern w:val="2"/>
                  <w:sz w:val="24"/>
                  <w:szCs w:val="24"/>
                  <w14:ligatures w14:val="standardContextual"/>
                </w:rPr>
                <w:tab/>
              </w:r>
              <w:r w:rsidRPr="00665821">
                <w:rPr>
                  <w:rStyle w:val="Hyperlink"/>
                  <w:noProof/>
                </w:rPr>
                <w:t>Rapportage</w:t>
              </w:r>
              <w:r>
                <w:rPr>
                  <w:noProof/>
                  <w:webHidden/>
                </w:rPr>
                <w:tab/>
              </w:r>
              <w:r>
                <w:rPr>
                  <w:noProof/>
                  <w:webHidden/>
                </w:rPr>
                <w:fldChar w:fldCharType="begin"/>
              </w:r>
              <w:r>
                <w:rPr>
                  <w:noProof/>
                  <w:webHidden/>
                </w:rPr>
                <w:instrText xml:space="preserve"> PAGEREF _Toc212019036 \h </w:instrText>
              </w:r>
              <w:r>
                <w:rPr>
                  <w:noProof/>
                  <w:webHidden/>
                </w:rPr>
              </w:r>
              <w:r>
                <w:rPr>
                  <w:noProof/>
                  <w:webHidden/>
                </w:rPr>
                <w:fldChar w:fldCharType="separate"/>
              </w:r>
              <w:r>
                <w:rPr>
                  <w:noProof/>
                  <w:webHidden/>
                </w:rPr>
                <w:t>9</w:t>
              </w:r>
              <w:r>
                <w:rPr>
                  <w:noProof/>
                  <w:webHidden/>
                </w:rPr>
                <w:fldChar w:fldCharType="end"/>
              </w:r>
            </w:hyperlink>
          </w:p>
          <w:p w14:paraId="59BC0B35" w14:textId="3E453DED" w:rsidR="00E4770F" w:rsidRDefault="00E4770F">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212019037" w:history="1">
              <w:r w:rsidRPr="00665821">
                <w:rPr>
                  <w:rStyle w:val="Hyperlink"/>
                  <w:noProof/>
                </w:rPr>
                <w:t>3.3</w:t>
              </w:r>
              <w:r>
                <w:rPr>
                  <w:rFonts w:asciiTheme="minorHAnsi" w:eastAsiaTheme="minorEastAsia" w:hAnsiTheme="minorHAnsi" w:cstheme="minorBidi"/>
                  <w:b w:val="0"/>
                  <w:noProof/>
                  <w:kern w:val="2"/>
                  <w:sz w:val="24"/>
                  <w:szCs w:val="24"/>
                  <w14:ligatures w14:val="standardContextual"/>
                </w:rPr>
                <w:tab/>
              </w:r>
              <w:r w:rsidRPr="00665821">
                <w:rPr>
                  <w:rStyle w:val="Hyperlink"/>
                  <w:noProof/>
                </w:rPr>
                <w:t>Borging</w:t>
              </w:r>
              <w:r>
                <w:rPr>
                  <w:noProof/>
                  <w:webHidden/>
                </w:rPr>
                <w:tab/>
              </w:r>
              <w:r>
                <w:rPr>
                  <w:noProof/>
                  <w:webHidden/>
                </w:rPr>
                <w:fldChar w:fldCharType="begin"/>
              </w:r>
              <w:r>
                <w:rPr>
                  <w:noProof/>
                  <w:webHidden/>
                </w:rPr>
                <w:instrText xml:space="preserve"> PAGEREF _Toc212019037 \h </w:instrText>
              </w:r>
              <w:r>
                <w:rPr>
                  <w:noProof/>
                  <w:webHidden/>
                </w:rPr>
              </w:r>
              <w:r>
                <w:rPr>
                  <w:noProof/>
                  <w:webHidden/>
                </w:rPr>
                <w:fldChar w:fldCharType="separate"/>
              </w:r>
              <w:r>
                <w:rPr>
                  <w:noProof/>
                  <w:webHidden/>
                </w:rPr>
                <w:t>9</w:t>
              </w:r>
              <w:r>
                <w:rPr>
                  <w:noProof/>
                  <w:webHidden/>
                </w:rPr>
                <w:fldChar w:fldCharType="end"/>
              </w:r>
            </w:hyperlink>
          </w:p>
          <w:p w14:paraId="1E06C5F9" w14:textId="2EA8DA5A" w:rsidR="00E4770F" w:rsidRDefault="00E4770F">
            <w:pPr>
              <w:pStyle w:val="Inhopg1"/>
              <w:rPr>
                <w:rFonts w:asciiTheme="minorHAnsi" w:eastAsiaTheme="minorEastAsia" w:hAnsiTheme="minorHAnsi" w:cstheme="minorBidi"/>
                <w:b w:val="0"/>
                <w:noProof/>
                <w:kern w:val="2"/>
                <w:sz w:val="24"/>
                <w:szCs w:val="24"/>
                <w14:ligatures w14:val="standardContextual"/>
              </w:rPr>
            </w:pPr>
            <w:hyperlink w:anchor="_Toc212019038" w:history="1">
              <w:r w:rsidRPr="00665821">
                <w:rPr>
                  <w:rStyle w:val="Hyperlink"/>
                  <w:noProof/>
                </w:rPr>
                <w:t>4</w:t>
              </w:r>
              <w:r>
                <w:rPr>
                  <w:rFonts w:asciiTheme="minorHAnsi" w:eastAsiaTheme="minorEastAsia" w:hAnsiTheme="minorHAnsi" w:cstheme="minorBidi"/>
                  <w:b w:val="0"/>
                  <w:noProof/>
                  <w:kern w:val="2"/>
                  <w:sz w:val="24"/>
                  <w:szCs w:val="24"/>
                  <w14:ligatures w14:val="standardContextual"/>
                </w:rPr>
                <w:tab/>
              </w:r>
              <w:r w:rsidRPr="00665821">
                <w:rPr>
                  <w:rStyle w:val="Hyperlink"/>
                  <w:noProof/>
                </w:rPr>
                <w:t>Vaststelling</w:t>
              </w:r>
              <w:r>
                <w:rPr>
                  <w:noProof/>
                  <w:webHidden/>
                </w:rPr>
                <w:tab/>
              </w:r>
              <w:r>
                <w:rPr>
                  <w:noProof/>
                  <w:webHidden/>
                </w:rPr>
                <w:fldChar w:fldCharType="begin"/>
              </w:r>
              <w:r>
                <w:rPr>
                  <w:noProof/>
                  <w:webHidden/>
                </w:rPr>
                <w:instrText xml:space="preserve"> PAGEREF _Toc212019038 \h </w:instrText>
              </w:r>
              <w:r>
                <w:rPr>
                  <w:noProof/>
                  <w:webHidden/>
                </w:rPr>
              </w:r>
              <w:r>
                <w:rPr>
                  <w:noProof/>
                  <w:webHidden/>
                </w:rPr>
                <w:fldChar w:fldCharType="separate"/>
              </w:r>
              <w:r>
                <w:rPr>
                  <w:noProof/>
                  <w:webHidden/>
                </w:rPr>
                <w:t>10</w:t>
              </w:r>
              <w:r>
                <w:rPr>
                  <w:noProof/>
                  <w:webHidden/>
                </w:rPr>
                <w:fldChar w:fldCharType="end"/>
              </w:r>
            </w:hyperlink>
          </w:p>
          <w:p w14:paraId="341A0FF2" w14:textId="04E5B382"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212019022"/>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212019023"/>
      <w:r>
        <w:lastRenderedPageBreak/>
        <w:t>Inleiding</w:t>
      </w:r>
      <w:bookmarkEnd w:id="2"/>
    </w:p>
    <w:p w14:paraId="11144454" w14:textId="24228240" w:rsidR="00245CCC" w:rsidRDefault="00245CCC" w:rsidP="00E5454E">
      <w:pPr>
        <w:pStyle w:val="BasistekstSURF"/>
      </w:pPr>
      <w:r w:rsidRPr="00245CCC">
        <w:t xml:space="preserve">Mobiele apparaten zoals smartphones, tablets, laptops en wearables zijn onmisbaar in onderwijs, onderzoek en ondersteuning. Ze bieden flexibiliteit, maar vergroten ook het risico op datalekken en onbevoegde toegang. Steeds vaker gebruiken medewerkers, studenten en onderzoekers hun eigen apparaten (BYOD), en in </w:t>
      </w:r>
      <w:proofErr w:type="spellStart"/>
      <w:r w:rsidRPr="00245CCC">
        <w:t>onderzoeksomgevingen</w:t>
      </w:r>
      <w:proofErr w:type="spellEnd"/>
      <w:r w:rsidRPr="00245CCC">
        <w:t xml:space="preserve"> liggen eigendom en beheer vaak bij lectoraten of vakgroepen. Die diversiteit maakt beveiliging complexer.</w:t>
      </w:r>
    </w:p>
    <w:p w14:paraId="6967D2BC" w14:textId="77777777" w:rsidR="00245CCC" w:rsidRDefault="00245CCC" w:rsidP="00E5454E">
      <w:pPr>
        <w:pStyle w:val="BasistekstSURF"/>
      </w:pPr>
    </w:p>
    <w:p w14:paraId="1E2B68E3" w14:textId="60A011E7" w:rsidR="00E5454E" w:rsidRPr="00A361A3" w:rsidRDefault="00E5454E" w:rsidP="00A361A3">
      <w:pPr>
        <w:pStyle w:val="BasistekstSURF"/>
      </w:pPr>
      <w:r>
        <w:t xml:space="preserve">Om de digitale weerbaarheid te borgen is een duidelijke standaard voor mobiele apparaten nodig. Deze standaard beschrijft wat er binnen onze instelling geregeld moet zijn om mobiele apparaten veilig te gebruiken en te beheren, aansluitend op erkende internationale normen zoals </w:t>
      </w:r>
      <w:r w:rsidR="00F37DD2">
        <w:t xml:space="preserve">ISO 27001, ISO 27002 </w:t>
      </w:r>
      <w:r>
        <w:t>en de CIS Controls.</w:t>
      </w:r>
    </w:p>
    <w:p w14:paraId="4D628E0E" w14:textId="2E27FFA2" w:rsidR="00633AAC" w:rsidRDefault="00E5454E" w:rsidP="00633AAC">
      <w:pPr>
        <w:pStyle w:val="Kop2"/>
      </w:pPr>
      <w:bookmarkStart w:id="3" w:name="_Toc212019024"/>
      <w:r>
        <w:t>Doelstelling</w:t>
      </w:r>
      <w:bookmarkEnd w:id="3"/>
    </w:p>
    <w:p w14:paraId="538AA607" w14:textId="3104DA8E" w:rsidR="0034091B" w:rsidRDefault="00E5454E" w:rsidP="0034091B">
      <w:pPr>
        <w:pStyle w:val="BasistekstSURF"/>
      </w:pPr>
      <w:r w:rsidRPr="00E5454E">
        <w:t>Het doel van deze standaard is onze instelling houvast te bieden bij het organiseren van informatiebeveiliging rondom mobiele apparaten. De standaard bevat principes en vereisten die richting geven aan het gebruik, beheer en de toegang van mobiele apparaten tot het netwerk, de systemen en de informatie van de instelling. Hiermee wordt de weerbaarheid tegen verlies, misbruik en aanvallen versterkt.</w:t>
      </w:r>
    </w:p>
    <w:p w14:paraId="4C57B50D" w14:textId="0AE67473" w:rsidR="0034091B" w:rsidRDefault="0078111C" w:rsidP="0034091B">
      <w:pPr>
        <w:pStyle w:val="Kop2"/>
      </w:pPr>
      <w:bookmarkStart w:id="4" w:name="_Toc212019025"/>
      <w:r>
        <w:t>Reikwijdte en toepassingsgebied</w:t>
      </w:r>
      <w:bookmarkEnd w:id="4"/>
    </w:p>
    <w:p w14:paraId="3339F319" w14:textId="591C3E22" w:rsidR="0078111C" w:rsidRDefault="0078111C" w:rsidP="0078111C">
      <w:pPr>
        <w:pStyle w:val="BasistekstSURF"/>
      </w:pPr>
      <w:r>
        <w:t>Deze standaard is van toepassing op alle mobiele apparaten die toegang hebben tot netwerken, applicaties, systemen of informatie van de instelling. Dit omvat zowel:</w:t>
      </w:r>
    </w:p>
    <w:p w14:paraId="512FE11F" w14:textId="77777777" w:rsidR="0078111C" w:rsidRDefault="0078111C" w:rsidP="0078111C">
      <w:pPr>
        <w:pStyle w:val="BasistekstSURF"/>
        <w:numPr>
          <w:ilvl w:val="0"/>
          <w:numId w:val="29"/>
        </w:numPr>
      </w:pPr>
      <w:r>
        <w:t>Apparaten in eigendom van de instelling, centraal beheerd.</w:t>
      </w:r>
    </w:p>
    <w:p w14:paraId="34DC3057" w14:textId="77777777" w:rsidR="0078111C" w:rsidRDefault="0078111C" w:rsidP="0078111C">
      <w:pPr>
        <w:pStyle w:val="BasistekstSURF"/>
        <w:numPr>
          <w:ilvl w:val="0"/>
          <w:numId w:val="29"/>
        </w:numPr>
      </w:pPr>
      <w:r>
        <w:t>Apparaten in eigendom van de instelling, niet centraal beheerd.</w:t>
      </w:r>
    </w:p>
    <w:p w14:paraId="7E37376B" w14:textId="77777777" w:rsidR="0078111C" w:rsidRDefault="0078111C" w:rsidP="0078111C">
      <w:pPr>
        <w:pStyle w:val="BasistekstSURF"/>
        <w:numPr>
          <w:ilvl w:val="0"/>
          <w:numId w:val="29"/>
        </w:numPr>
      </w:pPr>
      <w:r>
        <w:t>Apparaten in eigendom van derden, wel centraal beheerd.</w:t>
      </w:r>
    </w:p>
    <w:p w14:paraId="2755FE75" w14:textId="77777777" w:rsidR="0078111C" w:rsidRDefault="0078111C" w:rsidP="0078111C">
      <w:pPr>
        <w:pStyle w:val="BasistekstSURF"/>
        <w:numPr>
          <w:ilvl w:val="0"/>
          <w:numId w:val="29"/>
        </w:numPr>
      </w:pPr>
      <w:r>
        <w:t>Apparaten in eigendom van derden, niet centraal beheerd (BYOD).</w:t>
      </w:r>
    </w:p>
    <w:p w14:paraId="62103B12" w14:textId="77777777" w:rsidR="0078111C" w:rsidRDefault="0078111C" w:rsidP="0078111C">
      <w:pPr>
        <w:pStyle w:val="BasistekstSURF"/>
      </w:pPr>
    </w:p>
    <w:p w14:paraId="290F8846" w14:textId="6904391F" w:rsidR="0078111C" w:rsidRDefault="0078111C" w:rsidP="0078111C">
      <w:pPr>
        <w:pStyle w:val="BasistekstSURF"/>
      </w:pPr>
      <w:r>
        <w:t>De standaard geldt voor hardware, firmware, besturingssystemen en applicaties gedurende de gehele levenscyclus van een apparaat.</w:t>
      </w:r>
    </w:p>
    <w:p w14:paraId="3E27064A" w14:textId="77777777" w:rsidR="0078111C" w:rsidRDefault="0078111C" w:rsidP="0078111C">
      <w:pPr>
        <w:pStyle w:val="BasistekstSURF"/>
      </w:pPr>
    </w:p>
    <w:p w14:paraId="35C7CD33" w14:textId="748105A7" w:rsidR="0078111C" w:rsidRDefault="0078111C" w:rsidP="0034091B">
      <w:pPr>
        <w:pStyle w:val="BasistekstSURF"/>
      </w:pPr>
      <w:r>
        <w:t>Alle principes en vereisten uit het Strategisch Informatiebeveiligingsbeleid en onderliggende standaarden, richtlijnen en procedures zijn onverkort van toepassing, ongeacht de eigendomssituatie. Om toegang te krijgen tot het ICT-landschap van de instelling moet aantoonbaar aan de vereisten van deze standaard zijn voldaan.</w:t>
      </w:r>
    </w:p>
    <w:p w14:paraId="049283F2" w14:textId="2C795F5C" w:rsidR="009F250E" w:rsidRDefault="009F250E" w:rsidP="009F250E">
      <w:pPr>
        <w:pStyle w:val="Kop2"/>
      </w:pPr>
      <w:bookmarkStart w:id="5" w:name="_Toc212019026"/>
      <w:r>
        <w:t>R</w:t>
      </w:r>
      <w:r w:rsidR="0078111C">
        <w:t>ollen en verantwoordelijkheden</w:t>
      </w:r>
      <w:bookmarkEnd w:id="5"/>
    </w:p>
    <w:p w14:paraId="0B1C5119" w14:textId="5867E59D" w:rsidR="00B64020" w:rsidRDefault="00B64020" w:rsidP="00B64020">
      <w:pPr>
        <w:pStyle w:val="BasistekstSURF"/>
      </w:pPr>
      <w:r>
        <w:t>Voor een effectieve uitvoering van deze standaard is een duidelijke verdeling van rollen en verantwoordelijkheden noodzakelijk.</w:t>
      </w:r>
    </w:p>
    <w:p w14:paraId="585FE3D4" w14:textId="77777777" w:rsidR="00B64020" w:rsidRDefault="00B64020" w:rsidP="00B64020">
      <w:pPr>
        <w:pStyle w:val="BasistekstSURF"/>
        <w:numPr>
          <w:ilvl w:val="0"/>
          <w:numId w:val="30"/>
        </w:numPr>
      </w:pPr>
      <w:r>
        <w:t>Bestuur/Management – stelt de standaard vast en faciliteert naleving.</w:t>
      </w:r>
    </w:p>
    <w:p w14:paraId="71B41B3F" w14:textId="77777777" w:rsidR="00B64020" w:rsidRDefault="00B64020" w:rsidP="00B64020">
      <w:pPr>
        <w:pStyle w:val="BasistekstSURF"/>
        <w:numPr>
          <w:ilvl w:val="0"/>
          <w:numId w:val="30"/>
        </w:numPr>
      </w:pPr>
      <w:r>
        <w:t>CISO/Functionaris Informatiebeveiliging – bewaakt toepassing en rapporteert over naleving.</w:t>
      </w:r>
    </w:p>
    <w:p w14:paraId="25863AEC" w14:textId="77777777" w:rsidR="00B64020" w:rsidRDefault="00B64020" w:rsidP="00B64020">
      <w:pPr>
        <w:pStyle w:val="BasistekstSURF"/>
        <w:numPr>
          <w:ilvl w:val="0"/>
          <w:numId w:val="30"/>
        </w:numPr>
      </w:pPr>
      <w:r>
        <w:t>IT-beheer – implementeert en onderhoudt beveiligingsmaatregelen.</w:t>
      </w:r>
    </w:p>
    <w:p w14:paraId="687888AB" w14:textId="68B5611B" w:rsidR="00B64020" w:rsidRDefault="00B64020" w:rsidP="009F250E">
      <w:pPr>
        <w:pStyle w:val="BasistekstSURF"/>
        <w:numPr>
          <w:ilvl w:val="0"/>
          <w:numId w:val="30"/>
        </w:numPr>
      </w:pPr>
      <w:r>
        <w:t>Gebruikers – houden zich aan de afspraken en melden incidenten.</w:t>
      </w:r>
    </w:p>
    <w:p w14:paraId="731E8B83" w14:textId="77777777" w:rsidR="00065653" w:rsidRDefault="00065653" w:rsidP="00065653">
      <w:pPr>
        <w:pStyle w:val="BasistekstSURF"/>
      </w:pPr>
    </w:p>
    <w:p w14:paraId="2B5B6556" w14:textId="77777777" w:rsidR="00065653" w:rsidRDefault="00065653" w:rsidP="00065653">
      <w:pPr>
        <w:pStyle w:val="BasistekstSURF"/>
      </w:pPr>
    </w:p>
    <w:p w14:paraId="0E91C5F3" w14:textId="1269994B" w:rsidR="00633AAC" w:rsidRDefault="00B409FB" w:rsidP="00633AAC">
      <w:pPr>
        <w:pStyle w:val="Kop1"/>
      </w:pPr>
      <w:bookmarkStart w:id="6" w:name="_Toc212019027"/>
      <w:r>
        <w:lastRenderedPageBreak/>
        <w:t>Standaard</w:t>
      </w:r>
      <w:bookmarkEnd w:id="6"/>
    </w:p>
    <w:p w14:paraId="12F435A8" w14:textId="4D206A5A" w:rsidR="00B409FB" w:rsidRDefault="00B409FB" w:rsidP="00B409FB">
      <w:pPr>
        <w:pStyle w:val="BasistekstSURF"/>
      </w:pPr>
      <w:r>
        <w:t>Dit hoofdstuk beschrijft de standaard: de principes en vereisten voor het gebruik van mobiele apparaten binnen de instelling. De uitgangspunten zijn ontleend aan het Strategisch Informatiebeveiligingsbeleid, ISO 2700</w:t>
      </w:r>
      <w:r w:rsidR="002F5A6A">
        <w:t>1, ISO 27002</w:t>
      </w:r>
      <w:r>
        <w:t xml:space="preserve"> en de CIS Controls.</w:t>
      </w:r>
    </w:p>
    <w:p w14:paraId="6F46B2B9" w14:textId="77777777" w:rsidR="00B409FB" w:rsidRDefault="00B409FB" w:rsidP="00B409FB">
      <w:pPr>
        <w:pStyle w:val="BasistekstSURF"/>
      </w:pPr>
    </w:p>
    <w:p w14:paraId="3DBB1D89" w14:textId="224C96EC" w:rsidR="00B409FB" w:rsidRDefault="00B409FB" w:rsidP="00B409FB">
      <w:pPr>
        <w:pStyle w:val="BasistekstSURF"/>
      </w:pPr>
      <w:r>
        <w:t>De standaard bestaat uit:</w:t>
      </w:r>
    </w:p>
    <w:p w14:paraId="4E68F0C1" w14:textId="77777777" w:rsidR="00B409FB" w:rsidRDefault="00B409FB" w:rsidP="00B409FB">
      <w:pPr>
        <w:pStyle w:val="BasistekstSURF"/>
        <w:numPr>
          <w:ilvl w:val="0"/>
          <w:numId w:val="31"/>
        </w:numPr>
      </w:pPr>
      <w:r>
        <w:t>Baselinevereisten die gelden voor alle mobiele apparaten.</w:t>
      </w:r>
    </w:p>
    <w:p w14:paraId="04753C04" w14:textId="0BF5FC73" w:rsidR="00B409FB" w:rsidRPr="00B409FB" w:rsidRDefault="00B409FB" w:rsidP="00B409FB">
      <w:pPr>
        <w:pStyle w:val="BasistekstSURF"/>
        <w:numPr>
          <w:ilvl w:val="0"/>
          <w:numId w:val="31"/>
        </w:numPr>
      </w:pPr>
      <w:r>
        <w:t>Categorie-specifieke vereisten, afhankelijk van eigendom en beheerstatus.</w:t>
      </w:r>
    </w:p>
    <w:p w14:paraId="0963C5D6" w14:textId="79432FA1" w:rsidR="00633AAC" w:rsidRDefault="00B409FB" w:rsidP="00633AAC">
      <w:pPr>
        <w:pStyle w:val="Kop2"/>
      </w:pPr>
      <w:bookmarkStart w:id="7" w:name="_Toc212019028"/>
      <w:r>
        <w:t>Principes</w:t>
      </w:r>
      <w:bookmarkEnd w:id="7"/>
    </w:p>
    <w:p w14:paraId="2A90DEF0" w14:textId="2125553F" w:rsidR="00B409FB" w:rsidRDefault="00B409FB" w:rsidP="00B409FB">
      <w:pPr>
        <w:pStyle w:val="BasistekstSURF"/>
      </w:pPr>
      <w:r>
        <w:t>Deze standaard is gebaseerd op de volgende principes:</w:t>
      </w:r>
      <w:r>
        <w:br/>
      </w:r>
    </w:p>
    <w:p w14:paraId="12C55BD5" w14:textId="1B53834F" w:rsidR="00B409FB" w:rsidRDefault="22133315" w:rsidP="00B409FB">
      <w:pPr>
        <w:pStyle w:val="BasistekstSURF"/>
        <w:numPr>
          <w:ilvl w:val="0"/>
          <w:numId w:val="32"/>
        </w:numPr>
      </w:pPr>
      <w:r w:rsidRPr="7736A4C7">
        <w:rPr>
          <w:b/>
          <w:bCs/>
        </w:rPr>
        <w:t>Zero Trust</w:t>
      </w:r>
      <w:r w:rsidR="00B409FB">
        <w:br/>
      </w:r>
      <w:r>
        <w:t>Toegang tot systemen en informatie is nooit impliciet, maar altijd gecontroleerd en geverifieerd.</w:t>
      </w:r>
    </w:p>
    <w:p w14:paraId="3860A829" w14:textId="7F02847D" w:rsidR="00B409FB" w:rsidRDefault="00B409FB" w:rsidP="00B409FB">
      <w:pPr>
        <w:pStyle w:val="BasistekstSURF"/>
        <w:numPr>
          <w:ilvl w:val="0"/>
          <w:numId w:val="32"/>
        </w:numPr>
      </w:pPr>
      <w:proofErr w:type="spellStart"/>
      <w:r w:rsidRPr="00B409FB">
        <w:rPr>
          <w:b/>
          <w:bCs/>
        </w:rPr>
        <w:t>Risicogebaseerd</w:t>
      </w:r>
      <w:proofErr w:type="spellEnd"/>
      <w:r>
        <w:br/>
        <w:t>Maatregelen worden bepaald op basis van de classificatie of categorisering van het betreffende apparaat én de classificatie van processen, applicaties, systemen en data waartoe toegang wordt verkregen.</w:t>
      </w:r>
    </w:p>
    <w:p w14:paraId="6F20060F" w14:textId="5DCD16D7" w:rsidR="00B409FB" w:rsidRDefault="00B409FB" w:rsidP="00B409FB">
      <w:pPr>
        <w:pStyle w:val="BasistekstSURF"/>
        <w:numPr>
          <w:ilvl w:val="0"/>
          <w:numId w:val="32"/>
        </w:numPr>
      </w:pPr>
      <w:r w:rsidRPr="00B409FB">
        <w:rPr>
          <w:b/>
          <w:bCs/>
        </w:rPr>
        <w:t>Gemeenschappelijke baseline</w:t>
      </w:r>
      <w:r>
        <w:br/>
        <w:t xml:space="preserve">Alle mobiele </w:t>
      </w:r>
      <w:r w:rsidR="009A478F">
        <w:t>apparatuur</w:t>
      </w:r>
      <w:r>
        <w:t xml:space="preserve"> moeten voldoen aan een minimale set beveiligingsvereisten.</w:t>
      </w:r>
    </w:p>
    <w:p w14:paraId="6D4A2734" w14:textId="42E26943" w:rsidR="00E3711B" w:rsidRDefault="00B409FB" w:rsidP="00B409FB">
      <w:pPr>
        <w:pStyle w:val="BasistekstSURF"/>
        <w:numPr>
          <w:ilvl w:val="0"/>
          <w:numId w:val="32"/>
        </w:numPr>
      </w:pPr>
      <w:r w:rsidRPr="00B409FB">
        <w:rPr>
          <w:b/>
          <w:bCs/>
        </w:rPr>
        <w:t>Categorie-specifiek</w:t>
      </w:r>
      <w:r>
        <w:br/>
        <w:t>Aanvullende vereisten gelden per type apparaat, afhankelijk van eigendom en beheerstatus.</w:t>
      </w:r>
    </w:p>
    <w:p w14:paraId="0D15162D" w14:textId="5C33645D" w:rsidR="003D12E0" w:rsidRDefault="00726391" w:rsidP="003D12E0">
      <w:pPr>
        <w:pStyle w:val="Kop2"/>
      </w:pPr>
      <w:bookmarkStart w:id="8" w:name="_Toc212019029"/>
      <w:r>
        <w:t>Baseline vereisten</w:t>
      </w:r>
      <w:bookmarkEnd w:id="8"/>
    </w:p>
    <w:p w14:paraId="0F9FEC55" w14:textId="77777777" w:rsidR="004B440A" w:rsidRDefault="004B440A" w:rsidP="004B440A">
      <w:pPr>
        <w:pStyle w:val="BasistekstSURF"/>
      </w:pPr>
      <w:r>
        <w:t xml:space="preserve">Alle mobiele apparaten die toegang krijgen tot systemen en informatie van de instelling moeten voldoen aan een gemeenschappelijke set basisvereisten. Deze baseline is gebaseerd op CIS Controls </w:t>
      </w:r>
      <w:proofErr w:type="spellStart"/>
      <w:r>
        <w:t>Implementation</w:t>
      </w:r>
      <w:proofErr w:type="spellEnd"/>
      <w:r>
        <w:t xml:space="preserve"> Group 1 (IG1), zoals gepubliceerd door het Center </w:t>
      </w:r>
      <w:proofErr w:type="spellStart"/>
      <w:r>
        <w:t>for</w:t>
      </w:r>
      <w:proofErr w:type="spellEnd"/>
      <w:r>
        <w:t xml:space="preserve"> Internet Security.</w:t>
      </w:r>
    </w:p>
    <w:p w14:paraId="7425B9AF" w14:textId="6BE048BF" w:rsidR="004B440A" w:rsidRDefault="004B440A" w:rsidP="004B440A">
      <w:pPr>
        <w:pStyle w:val="BasistekstSURF"/>
      </w:pPr>
      <w:r>
        <w:t>Afhankelijk van de risico’s en de classificatie van processen, applicaties, systemen en data kunnen aanvullende maatregelen uit CIS Controls IG2 of IG3 verplicht zijn. De CISO, of een daartoe door het College van Bestuur gemandateerde functionaris, bepaalt dit op basis van een formele risicobeoordeling en de classificatie van de betrokken systemen en informatie. Besluiten en toegepaste maatregelen worden schriftelijk vastgelegd en periodiek geëvalueerd.</w:t>
      </w:r>
    </w:p>
    <w:p w14:paraId="5696670E" w14:textId="4B079132" w:rsidR="006B4F2A" w:rsidRDefault="006B4F2A" w:rsidP="004B440A">
      <w:pPr>
        <w:pStyle w:val="BasistekstSURF"/>
      </w:pPr>
      <w:r w:rsidRPr="006740A5">
        <w:t xml:space="preserve">Wanneer apparaten toegang hebben tot </w:t>
      </w:r>
      <w:r w:rsidRPr="005A2C26">
        <w:t>kritieke bedrijfsprocessen</w:t>
      </w:r>
      <w:r w:rsidRPr="006740A5">
        <w:t xml:space="preserve">, is het uitvoeren van een risicoanalyse </w:t>
      </w:r>
      <w:r w:rsidRPr="005A2C26">
        <w:t>verplicht</w:t>
      </w:r>
      <w:r w:rsidRPr="006740A5">
        <w:t>.</w:t>
      </w:r>
    </w:p>
    <w:p w14:paraId="05760786" w14:textId="3A549020" w:rsidR="00726391" w:rsidRDefault="00996AA5" w:rsidP="00726391">
      <w:pPr>
        <w:pStyle w:val="Kop2"/>
      </w:pPr>
      <w:bookmarkStart w:id="9" w:name="_Toc212019030"/>
      <w:r>
        <w:t>Asset c</w:t>
      </w:r>
      <w:r w:rsidR="00726391" w:rsidRPr="00726391">
        <w:t xml:space="preserve">ategorie A – </w:t>
      </w:r>
      <w:r w:rsidR="00726391">
        <w:t>Instellings</w:t>
      </w:r>
      <w:r w:rsidR="00726391" w:rsidRPr="00726391">
        <w:t>-eigendom, centraal beheerd</w:t>
      </w:r>
      <w:bookmarkEnd w:id="9"/>
    </w:p>
    <w:p w14:paraId="7F59C511" w14:textId="34CE8037" w:rsidR="003D12E0" w:rsidRDefault="003D12E0" w:rsidP="003D12E0">
      <w:pPr>
        <w:pStyle w:val="BasistekstSURF"/>
      </w:pPr>
      <w:r>
        <w:t>Deze categorie omvat apparaten die eigendom zijn van de instelling en centraal worden beheerd via Mobile Device Management (MDM) of vergelijkbare voorzieningen. Dit type apparaten biedt de meeste mogelijkheden om beveiligingsmaatregelen af te dwingen en vormt daarmee de voorkeurscategorie voor toegang tot systemen en informatie van de instelling.</w:t>
      </w:r>
    </w:p>
    <w:p w14:paraId="5EAEA9D1" w14:textId="77777777" w:rsidR="004B440A" w:rsidRDefault="004B440A" w:rsidP="003D12E0">
      <w:pPr>
        <w:pStyle w:val="BasistekstSURF"/>
      </w:pPr>
    </w:p>
    <w:p w14:paraId="3696000B" w14:textId="1E98B9DC" w:rsidR="00F14FAA" w:rsidRPr="00F14FAA" w:rsidRDefault="00F14FAA" w:rsidP="003D12E0">
      <w:pPr>
        <w:pStyle w:val="BasistekstSURF"/>
        <w:rPr>
          <w:b/>
          <w:bCs/>
        </w:rPr>
      </w:pPr>
      <w:r w:rsidRPr="00F14FAA">
        <w:rPr>
          <w:b/>
          <w:bCs/>
        </w:rPr>
        <w:t>Vereisten</w:t>
      </w:r>
    </w:p>
    <w:p w14:paraId="713C0624" w14:textId="77777777" w:rsidR="00F14FAA" w:rsidRDefault="003D12E0" w:rsidP="00F14FAA">
      <w:pPr>
        <w:pStyle w:val="BasistekstSURF"/>
        <w:numPr>
          <w:ilvl w:val="0"/>
          <w:numId w:val="37"/>
        </w:numPr>
      </w:pPr>
      <w:r>
        <w:t xml:space="preserve">Voor deze categorie gelden minimaal de maatregelen uit </w:t>
      </w:r>
      <w:r w:rsidRPr="007D4E49">
        <w:t>CIS Controls IG1</w:t>
      </w:r>
      <w:r w:rsidR="006740A5" w:rsidRPr="006740A5">
        <w:t>.</w:t>
      </w:r>
      <w:r w:rsidR="00F14FAA">
        <w:t xml:space="preserve"> </w:t>
      </w:r>
      <w:r w:rsidR="006740A5" w:rsidRPr="006740A5">
        <w:t xml:space="preserve">Maatregelen </w:t>
      </w:r>
      <w:r w:rsidR="007E743F">
        <w:t xml:space="preserve">uit </w:t>
      </w:r>
      <w:r w:rsidR="007E743F" w:rsidRPr="007D4E49">
        <w:t>IG2</w:t>
      </w:r>
      <w:r w:rsidR="007E743F">
        <w:t xml:space="preserve"> en </w:t>
      </w:r>
      <w:r w:rsidR="007E743F" w:rsidRPr="007D4E49">
        <w:t>IG3</w:t>
      </w:r>
      <w:r w:rsidR="007E743F">
        <w:t xml:space="preserve"> worden </w:t>
      </w:r>
      <w:r w:rsidR="006740A5" w:rsidRPr="006740A5">
        <w:t xml:space="preserve">aanvullend </w:t>
      </w:r>
      <w:r w:rsidR="007E743F">
        <w:t xml:space="preserve">toegepast op basis van </w:t>
      </w:r>
      <w:r w:rsidR="006740A5" w:rsidRPr="006740A5">
        <w:t xml:space="preserve">een </w:t>
      </w:r>
      <w:r w:rsidR="007E743F" w:rsidRPr="007D4E49">
        <w:t>risicoanalyse</w:t>
      </w:r>
      <w:r w:rsidR="001356B7">
        <w:t>.</w:t>
      </w:r>
      <w:r w:rsidR="00F14FAA">
        <w:t xml:space="preserve"> </w:t>
      </w:r>
    </w:p>
    <w:p w14:paraId="2CF51B3F" w14:textId="79B79FB8" w:rsidR="00F14FAA" w:rsidRDefault="006740A5" w:rsidP="00F14FAA">
      <w:pPr>
        <w:pStyle w:val="BasistekstSURF"/>
        <w:numPr>
          <w:ilvl w:val="0"/>
          <w:numId w:val="37"/>
        </w:numPr>
      </w:pPr>
      <w:r w:rsidRPr="006740A5">
        <w:lastRenderedPageBreak/>
        <w:t xml:space="preserve">De keuze voor maatregelen wordt </w:t>
      </w:r>
      <w:r w:rsidR="00353AD2">
        <w:t xml:space="preserve">door de </w:t>
      </w:r>
      <w:r w:rsidR="00F00810">
        <w:t>proces- of systeemeigenaar</w:t>
      </w:r>
      <w:r w:rsidR="00353AD2">
        <w:t xml:space="preserve"> gemaakt</w:t>
      </w:r>
      <w:r w:rsidRPr="006740A5">
        <w:t xml:space="preserve"> op basis van een </w:t>
      </w:r>
      <w:r w:rsidRPr="00F14FAA">
        <w:t>formele risicobeoordeling</w:t>
      </w:r>
      <w:r w:rsidRPr="006740A5">
        <w:t xml:space="preserve"> en de </w:t>
      </w:r>
      <w:r w:rsidRPr="00F14FAA">
        <w:t>classificatie</w:t>
      </w:r>
      <w:r w:rsidRPr="006740A5">
        <w:t xml:space="preserve"> van de betrokken systemen en informatie.</w:t>
      </w:r>
      <w:r w:rsidR="00F14FAA">
        <w:t xml:space="preserve"> </w:t>
      </w:r>
    </w:p>
    <w:p w14:paraId="7DDB49D8" w14:textId="622E8019" w:rsidR="00F14FAA" w:rsidRDefault="00F14FAA" w:rsidP="00F14FAA">
      <w:pPr>
        <w:pStyle w:val="BasistekstSURF"/>
        <w:numPr>
          <w:ilvl w:val="0"/>
          <w:numId w:val="37"/>
        </w:numPr>
      </w:pPr>
      <w:r>
        <w:t>De CISO of een door de CISO gemandateerde medewerker adviseert over de te treffen maatregelen en ziet toe op naleving van bindende beleidskaders.</w:t>
      </w:r>
    </w:p>
    <w:p w14:paraId="2F3B32DB" w14:textId="4F95782D" w:rsidR="00F14FAA" w:rsidRDefault="00F14FAA" w:rsidP="1FF5F08B">
      <w:pPr>
        <w:pStyle w:val="BasistekstSURF"/>
        <w:numPr>
          <w:ilvl w:val="0"/>
          <w:numId w:val="37"/>
        </w:numPr>
      </w:pPr>
      <w:r>
        <w:t>Alle besluiten en toegepaste maatregelen worden schriftelijk vastgelegd en periodiek geëvalueerd.</w:t>
      </w:r>
    </w:p>
    <w:p w14:paraId="5D37C6D4" w14:textId="638A87EC" w:rsidR="004B440A" w:rsidRDefault="00996AA5" w:rsidP="004B440A">
      <w:pPr>
        <w:pStyle w:val="Kop2"/>
      </w:pPr>
      <w:bookmarkStart w:id="10" w:name="_Toc212019031"/>
      <w:r>
        <w:t>Asset c</w:t>
      </w:r>
      <w:r w:rsidRPr="00726391">
        <w:t xml:space="preserve">ategorie </w:t>
      </w:r>
      <w:r w:rsidR="004B440A" w:rsidRPr="004B440A">
        <w:t>B – Instellings-eigendom, niet centraal beheerd</w:t>
      </w:r>
      <w:bookmarkEnd w:id="10"/>
    </w:p>
    <w:p w14:paraId="3E13ED1C" w14:textId="28E0CFF4" w:rsidR="004B440A" w:rsidRDefault="004B440A" w:rsidP="004B440A">
      <w:pPr>
        <w:pStyle w:val="BasistekstSURF"/>
      </w:pPr>
      <w:r>
        <w:t>Deze categorie omvat apparaten die eigendom zijn van de instelling maar die buiten centraal beheer vallen, bijvoorbeeld in onderzoeks- of laboratoriumomgevingen. Het afdwingen van beveiligingsmaatregelen is hier beperkter mogelijk, waardoor toegang zorgvuldig moet worden afgewogen.</w:t>
      </w:r>
    </w:p>
    <w:p w14:paraId="48A27EB3" w14:textId="77777777" w:rsidR="004B440A" w:rsidRDefault="004B440A" w:rsidP="004B440A">
      <w:pPr>
        <w:pStyle w:val="BasistekstSURF"/>
      </w:pPr>
    </w:p>
    <w:p w14:paraId="44BD6FB5" w14:textId="00B62576" w:rsidR="008B687B" w:rsidRPr="008B687B" w:rsidRDefault="008B687B" w:rsidP="004B440A">
      <w:pPr>
        <w:pStyle w:val="BasistekstSURF"/>
        <w:rPr>
          <w:b/>
          <w:bCs/>
        </w:rPr>
      </w:pPr>
      <w:r w:rsidRPr="008B687B">
        <w:rPr>
          <w:b/>
          <w:bCs/>
        </w:rPr>
        <w:t>Vereisten</w:t>
      </w:r>
    </w:p>
    <w:p w14:paraId="77D11CF6" w14:textId="77777777" w:rsidR="008B687B" w:rsidRDefault="004B440A" w:rsidP="008B687B">
      <w:pPr>
        <w:pStyle w:val="BasistekstSURF"/>
        <w:numPr>
          <w:ilvl w:val="0"/>
          <w:numId w:val="38"/>
        </w:numPr>
      </w:pPr>
      <w:r>
        <w:t>Voor deze categorie gelden minimaal de maatregelen uit CIS Controls IG1.</w:t>
      </w:r>
    </w:p>
    <w:p w14:paraId="64D8A2CF" w14:textId="59DFBFE2" w:rsidR="003076C5" w:rsidRDefault="003076C5" w:rsidP="008B687B">
      <w:pPr>
        <w:pStyle w:val="BasistekstSURF"/>
        <w:numPr>
          <w:ilvl w:val="0"/>
          <w:numId w:val="38"/>
        </w:numPr>
      </w:pPr>
      <w:r w:rsidRPr="006740A5">
        <w:t xml:space="preserve">De keuze voor maatregelen wordt </w:t>
      </w:r>
      <w:r>
        <w:t>door de proces- of systeemeigenaar gemaakt</w:t>
      </w:r>
      <w:r w:rsidRPr="006740A5">
        <w:t xml:space="preserve"> op basis van een </w:t>
      </w:r>
      <w:r w:rsidRPr="005A2C26">
        <w:t>formele risicobeoordeling</w:t>
      </w:r>
      <w:r w:rsidRPr="006740A5">
        <w:t xml:space="preserve"> en de </w:t>
      </w:r>
      <w:r w:rsidRPr="005A2C26">
        <w:t>classificatie</w:t>
      </w:r>
      <w:r w:rsidRPr="006740A5">
        <w:t xml:space="preserve"> van de betrokken systemen en informatie.</w:t>
      </w:r>
    </w:p>
    <w:p w14:paraId="64015FA7" w14:textId="77777777" w:rsidR="008B687B" w:rsidRDefault="008B687B" w:rsidP="008B687B">
      <w:pPr>
        <w:pStyle w:val="BasistekstSURF"/>
        <w:numPr>
          <w:ilvl w:val="0"/>
          <w:numId w:val="38"/>
        </w:numPr>
      </w:pPr>
      <w:r w:rsidRPr="003D1540">
        <w:t>De CISO of een door de CISO gemandateerde medewerker adviseert over de te treffen maatregelen en ziet toe op naleving van bindende beleidskaders.</w:t>
      </w:r>
    </w:p>
    <w:p w14:paraId="1B2906F7" w14:textId="22B3961A" w:rsidR="008B687B" w:rsidRDefault="008B687B" w:rsidP="003076C5">
      <w:pPr>
        <w:pStyle w:val="BasistekstSURF"/>
        <w:numPr>
          <w:ilvl w:val="0"/>
          <w:numId w:val="38"/>
        </w:numPr>
      </w:pPr>
      <w:r w:rsidRPr="006740A5">
        <w:t xml:space="preserve">Alle besluiten en toegepaste maatregelen worden </w:t>
      </w:r>
      <w:r w:rsidRPr="005A2C26">
        <w:t>schriftelijk vastgelegd</w:t>
      </w:r>
      <w:r w:rsidRPr="006740A5">
        <w:t xml:space="preserve"> en </w:t>
      </w:r>
      <w:r w:rsidRPr="005A2C26">
        <w:t>periodiek geëvalueerd</w:t>
      </w:r>
      <w:r w:rsidRPr="006740A5">
        <w:t>.</w:t>
      </w:r>
    </w:p>
    <w:p w14:paraId="6BBF28E8" w14:textId="61507A1A" w:rsidR="004B440A" w:rsidRDefault="00996AA5" w:rsidP="004B440A">
      <w:pPr>
        <w:pStyle w:val="Kop2"/>
      </w:pPr>
      <w:bookmarkStart w:id="11" w:name="_Toc212019032"/>
      <w:r>
        <w:t>Asset c</w:t>
      </w:r>
      <w:r w:rsidRPr="00726391">
        <w:t xml:space="preserve">ategorie </w:t>
      </w:r>
      <w:r w:rsidR="004B440A" w:rsidRPr="004B440A">
        <w:t>C – Niet-eigendom, wel centraal beheerd</w:t>
      </w:r>
      <w:bookmarkEnd w:id="11"/>
    </w:p>
    <w:p w14:paraId="58D80605" w14:textId="77500631" w:rsidR="004B440A" w:rsidRDefault="004B440A" w:rsidP="004B440A">
      <w:pPr>
        <w:pStyle w:val="BasistekstSURF"/>
      </w:pPr>
      <w:r>
        <w:t>Deze categorie omvat apparaten die in eigendom zijn van derden maar die door de instelling centraal worden beheerd, bijvoorbeeld via Mobile Device Management (MDM). Omdat beheer wordt afgedwongen, is het mogelijk om beveiligingsmaatregelen op een vergelijkbaar niveau als bij categorie A toe te passen.</w:t>
      </w:r>
    </w:p>
    <w:p w14:paraId="0AA49DAF" w14:textId="77777777" w:rsidR="004B440A" w:rsidRDefault="004B440A" w:rsidP="004B440A">
      <w:pPr>
        <w:pStyle w:val="BasistekstSURF"/>
      </w:pPr>
    </w:p>
    <w:p w14:paraId="01AA417A" w14:textId="12939691" w:rsidR="00C50FEC" w:rsidRPr="00C50FEC" w:rsidRDefault="00C50FEC" w:rsidP="004B440A">
      <w:pPr>
        <w:pStyle w:val="BasistekstSURF"/>
        <w:rPr>
          <w:b/>
          <w:bCs/>
        </w:rPr>
      </w:pPr>
      <w:r w:rsidRPr="00C50FEC">
        <w:rPr>
          <w:b/>
          <w:bCs/>
        </w:rPr>
        <w:t>Vereisten</w:t>
      </w:r>
    </w:p>
    <w:p w14:paraId="18F5A816" w14:textId="2F900295" w:rsidR="006B4F2A" w:rsidRDefault="004B440A" w:rsidP="00C50FEC">
      <w:pPr>
        <w:pStyle w:val="BasistekstSURF"/>
        <w:numPr>
          <w:ilvl w:val="0"/>
          <w:numId w:val="39"/>
        </w:numPr>
      </w:pPr>
      <w:r>
        <w:t>Voor deze categorie gelden minimaal de maatregelen uit CIS Controls IG1</w:t>
      </w:r>
      <w:r w:rsidR="00C50FEC">
        <w:t xml:space="preserve">. </w:t>
      </w:r>
      <w:r w:rsidR="00C50FEC" w:rsidRPr="006740A5">
        <w:t xml:space="preserve">Maatregelen </w:t>
      </w:r>
      <w:r w:rsidR="00C50FEC">
        <w:t xml:space="preserve">uit </w:t>
      </w:r>
      <w:r w:rsidR="00C50FEC" w:rsidRPr="007D4E49">
        <w:t>IG2</w:t>
      </w:r>
      <w:r w:rsidR="00C50FEC">
        <w:t xml:space="preserve"> en </w:t>
      </w:r>
      <w:r w:rsidR="00C50FEC" w:rsidRPr="007D4E49">
        <w:t>IG3</w:t>
      </w:r>
      <w:r w:rsidR="00C50FEC">
        <w:t xml:space="preserve"> worden </w:t>
      </w:r>
      <w:r w:rsidR="00C50FEC" w:rsidRPr="006740A5">
        <w:t xml:space="preserve">aanvullend </w:t>
      </w:r>
      <w:r w:rsidR="00C50FEC">
        <w:t xml:space="preserve">toegepast op basis van </w:t>
      </w:r>
      <w:r w:rsidR="00C50FEC" w:rsidRPr="006740A5">
        <w:t xml:space="preserve">een </w:t>
      </w:r>
      <w:r w:rsidR="00C50FEC" w:rsidRPr="007D4E49">
        <w:t>risicoanalyse</w:t>
      </w:r>
      <w:r>
        <w:t>.</w:t>
      </w:r>
    </w:p>
    <w:p w14:paraId="578D62C9" w14:textId="5865019C" w:rsidR="006B4F2A" w:rsidRDefault="006B4F2A" w:rsidP="00C50FEC">
      <w:pPr>
        <w:pStyle w:val="BasistekstSURF"/>
        <w:numPr>
          <w:ilvl w:val="0"/>
          <w:numId w:val="39"/>
        </w:numPr>
      </w:pPr>
      <w:r w:rsidRPr="006740A5">
        <w:t xml:space="preserve">De keuze voor maatregelen wordt </w:t>
      </w:r>
      <w:r>
        <w:t>door de proces- of systeemeigenaar gemaakt</w:t>
      </w:r>
      <w:r w:rsidRPr="006740A5">
        <w:t xml:space="preserve"> op basis van een </w:t>
      </w:r>
      <w:r w:rsidRPr="005A2C26">
        <w:t>formele risicobeoordeling</w:t>
      </w:r>
      <w:r w:rsidRPr="006740A5">
        <w:t xml:space="preserve"> en de </w:t>
      </w:r>
      <w:r w:rsidRPr="005A2C26">
        <w:t>classificatie</w:t>
      </w:r>
      <w:r w:rsidRPr="006740A5">
        <w:t xml:space="preserve"> van de betrokken systemen en informatie.</w:t>
      </w:r>
    </w:p>
    <w:p w14:paraId="754E04F4" w14:textId="77777777" w:rsidR="00C50FEC" w:rsidRDefault="006B4F2A" w:rsidP="00C50FEC">
      <w:pPr>
        <w:pStyle w:val="BasistekstSURF"/>
        <w:numPr>
          <w:ilvl w:val="0"/>
          <w:numId w:val="39"/>
        </w:numPr>
      </w:pPr>
      <w:r w:rsidRPr="003D1540">
        <w:t>De CISO of een door de CISO gemandateerde medewerker adviseert over de te treffen maatregelen en ziet toe op naleving van bindende beleidskaders.</w:t>
      </w:r>
    </w:p>
    <w:p w14:paraId="22323981" w14:textId="0456C027" w:rsidR="004B440A" w:rsidRDefault="006B4F2A" w:rsidP="00C50FEC">
      <w:pPr>
        <w:pStyle w:val="BasistekstSURF"/>
        <w:numPr>
          <w:ilvl w:val="0"/>
          <w:numId w:val="39"/>
        </w:numPr>
      </w:pPr>
      <w:r w:rsidRPr="006740A5">
        <w:t xml:space="preserve">Alle besluiten en toegepaste maatregelen worden </w:t>
      </w:r>
      <w:r w:rsidRPr="005A2C26">
        <w:t>schriftelijk vastgelegd</w:t>
      </w:r>
      <w:r w:rsidRPr="006740A5">
        <w:t xml:space="preserve"> en </w:t>
      </w:r>
      <w:r w:rsidRPr="005A2C26">
        <w:t>periodiek geëvalueerd</w:t>
      </w:r>
      <w:r w:rsidR="00BE57A6">
        <w:t>.</w:t>
      </w:r>
    </w:p>
    <w:p w14:paraId="08464BE2" w14:textId="732820DA" w:rsidR="004B440A" w:rsidRDefault="00996AA5" w:rsidP="004B440A">
      <w:pPr>
        <w:pStyle w:val="Kop2"/>
      </w:pPr>
      <w:bookmarkStart w:id="12" w:name="_Toc212019033"/>
      <w:r>
        <w:t>Asset c</w:t>
      </w:r>
      <w:r w:rsidRPr="00726391">
        <w:t xml:space="preserve">ategorie </w:t>
      </w:r>
      <w:r w:rsidR="004B440A" w:rsidRPr="004B440A">
        <w:t>D – Niet-eigendom, niet beheerd (BYOD)</w:t>
      </w:r>
      <w:bookmarkEnd w:id="12"/>
    </w:p>
    <w:p w14:paraId="27D127A2" w14:textId="0DB705A6" w:rsidR="004B440A" w:rsidRDefault="004B440A" w:rsidP="004B440A">
      <w:pPr>
        <w:pStyle w:val="BasistekstSURF"/>
      </w:pPr>
      <w:r>
        <w:t>Deze categorie omvat apparaten die noch eigendom zijn van de instelling, noch door de instelling worden beheerd (</w:t>
      </w:r>
      <w:proofErr w:type="spellStart"/>
      <w:r>
        <w:t>Bring</w:t>
      </w:r>
      <w:proofErr w:type="spellEnd"/>
      <w:r>
        <w:t xml:space="preserve"> </w:t>
      </w:r>
      <w:proofErr w:type="spellStart"/>
      <w:r>
        <w:t>Your</w:t>
      </w:r>
      <w:proofErr w:type="spellEnd"/>
      <w:r>
        <w:t xml:space="preserve"> </w:t>
      </w:r>
      <w:proofErr w:type="spellStart"/>
      <w:r>
        <w:t>Own</w:t>
      </w:r>
      <w:proofErr w:type="spellEnd"/>
      <w:r>
        <w:t xml:space="preserve"> Device). Dit type apparaten kent de hoogste risico’s en krijgt daarom slechts beperkte toegang.</w:t>
      </w:r>
    </w:p>
    <w:p w14:paraId="2C5D036E" w14:textId="77777777" w:rsidR="004B440A" w:rsidRDefault="004B440A" w:rsidP="004B440A">
      <w:pPr>
        <w:pStyle w:val="BasistekstSURF"/>
      </w:pPr>
    </w:p>
    <w:p w14:paraId="3D8D3382" w14:textId="05C43AA1" w:rsidR="00C50FEC" w:rsidRPr="00C50FEC" w:rsidRDefault="00C50FEC" w:rsidP="004B440A">
      <w:pPr>
        <w:pStyle w:val="BasistekstSURF"/>
        <w:rPr>
          <w:b/>
          <w:bCs/>
        </w:rPr>
      </w:pPr>
      <w:r w:rsidRPr="00C50FEC">
        <w:rPr>
          <w:b/>
          <w:bCs/>
        </w:rPr>
        <w:t>Vereisten</w:t>
      </w:r>
    </w:p>
    <w:p w14:paraId="41FD45F5" w14:textId="77777777" w:rsidR="00BE57A6" w:rsidRPr="006740A5" w:rsidRDefault="004B440A" w:rsidP="00C50FEC">
      <w:pPr>
        <w:pStyle w:val="BasistekstSURF"/>
        <w:numPr>
          <w:ilvl w:val="0"/>
          <w:numId w:val="40"/>
        </w:numPr>
      </w:pPr>
      <w:r>
        <w:t xml:space="preserve">Voor deze categorie gelden minimaal de maatregelen uit CIS Controls IG1. </w:t>
      </w:r>
    </w:p>
    <w:p w14:paraId="2D6352A8" w14:textId="77777777" w:rsidR="00BE57A6" w:rsidRDefault="00BE57A6" w:rsidP="00C50FEC">
      <w:pPr>
        <w:pStyle w:val="BasistekstSURF"/>
        <w:numPr>
          <w:ilvl w:val="0"/>
          <w:numId w:val="40"/>
        </w:numPr>
      </w:pPr>
      <w:r w:rsidRPr="006740A5">
        <w:lastRenderedPageBreak/>
        <w:t xml:space="preserve">De keuze voor maatregelen wordt </w:t>
      </w:r>
      <w:r>
        <w:t>door de proces- of systeemeigenaar gemaakt</w:t>
      </w:r>
      <w:r w:rsidRPr="006740A5">
        <w:t xml:space="preserve"> op basis van een </w:t>
      </w:r>
      <w:r w:rsidRPr="005A2C26">
        <w:t>formele risicobeoordeling</w:t>
      </w:r>
      <w:r w:rsidRPr="006740A5">
        <w:t xml:space="preserve"> en de </w:t>
      </w:r>
      <w:r w:rsidRPr="005A2C26">
        <w:t>classificatie</w:t>
      </w:r>
      <w:r w:rsidRPr="006740A5">
        <w:t xml:space="preserve"> van de betrokken systemen en informatie.</w:t>
      </w:r>
    </w:p>
    <w:p w14:paraId="342A8B07" w14:textId="77777777" w:rsidR="00C50FEC" w:rsidRDefault="00BE57A6" w:rsidP="00C50FEC">
      <w:pPr>
        <w:pStyle w:val="BasistekstSURF"/>
        <w:numPr>
          <w:ilvl w:val="0"/>
          <w:numId w:val="40"/>
        </w:numPr>
      </w:pPr>
      <w:r w:rsidRPr="003D1540">
        <w:t>De CISO of een door de CISO gemandateerde medewerker adviseert over de te treffen maatregelen en ziet toe op naleving van bindende beleidskaders.</w:t>
      </w:r>
    </w:p>
    <w:p w14:paraId="4F8B2D79" w14:textId="5F2459B2" w:rsidR="004B440A" w:rsidRDefault="00BE57A6" w:rsidP="00C50FEC">
      <w:pPr>
        <w:pStyle w:val="BasistekstSURF"/>
        <w:numPr>
          <w:ilvl w:val="0"/>
          <w:numId w:val="40"/>
        </w:numPr>
      </w:pPr>
      <w:r w:rsidRPr="006740A5">
        <w:t xml:space="preserve">Alle besluiten en toegepaste maatregelen worden </w:t>
      </w:r>
      <w:r w:rsidRPr="005A2C26">
        <w:t>schriftelijk vastgelegd</w:t>
      </w:r>
      <w:r w:rsidRPr="006740A5">
        <w:t xml:space="preserve"> en </w:t>
      </w:r>
      <w:r w:rsidRPr="005A2C26">
        <w:t>periodiek geëvalueerd</w:t>
      </w:r>
      <w:r>
        <w:t>.</w:t>
      </w:r>
    </w:p>
    <w:p w14:paraId="57BA95EF" w14:textId="77777777" w:rsidR="004B440A" w:rsidRDefault="004B440A" w:rsidP="004B440A">
      <w:pPr>
        <w:pStyle w:val="BasistekstSURF"/>
      </w:pPr>
    </w:p>
    <w:p w14:paraId="02817F92" w14:textId="77777777" w:rsidR="004B440A" w:rsidRDefault="004B440A" w:rsidP="004B440A">
      <w:pPr>
        <w:pStyle w:val="BasistekstSURF"/>
      </w:pPr>
    </w:p>
    <w:p w14:paraId="00474A86" w14:textId="77777777" w:rsidR="004B440A" w:rsidRPr="00E3711B" w:rsidRDefault="004B440A" w:rsidP="00726391">
      <w:pPr>
        <w:pStyle w:val="BasistekstSURF"/>
      </w:pPr>
    </w:p>
    <w:p w14:paraId="524FEF10" w14:textId="1FC89C28" w:rsidR="00633AAC" w:rsidRDefault="00526225" w:rsidP="00633AAC">
      <w:pPr>
        <w:pStyle w:val="Kop1"/>
      </w:pPr>
      <w:bookmarkStart w:id="13" w:name="_Toc212019034"/>
      <w:r>
        <w:lastRenderedPageBreak/>
        <w:t>Uitzonderingen, rapportage en borging</w:t>
      </w:r>
      <w:bookmarkEnd w:id="13"/>
    </w:p>
    <w:p w14:paraId="66DE7CB1" w14:textId="34B92490" w:rsidR="00526225" w:rsidRPr="00526225" w:rsidRDefault="00526225" w:rsidP="00526225">
      <w:pPr>
        <w:pStyle w:val="BasistekstSURF"/>
      </w:pPr>
      <w:r w:rsidRPr="00526225">
        <w:t>Dit hoofdstuk beschrijft hoe wordt omgegaan met afwijkingen van de standaard (uitzonderingen), hoe de naleving van de standaard wordt gevolgd en gerapporteerd (rapportage), en hoe de instelling borgt dat de maatregelen aantoonbaar effectief zijn (borging).</w:t>
      </w:r>
    </w:p>
    <w:p w14:paraId="5F932B00" w14:textId="754CC0CD" w:rsidR="00633AAC" w:rsidRDefault="00526225" w:rsidP="00633AAC">
      <w:pPr>
        <w:pStyle w:val="Kop2"/>
      </w:pPr>
      <w:bookmarkStart w:id="14" w:name="_Toc212019035"/>
      <w:r>
        <w:t>Uitzonderingen</w:t>
      </w:r>
      <w:bookmarkEnd w:id="14"/>
    </w:p>
    <w:p w14:paraId="5440BAED" w14:textId="257FF57A" w:rsidR="00662EA2" w:rsidRDefault="00662EA2" w:rsidP="00550C23">
      <w:pPr>
        <w:pStyle w:val="BasistekstSURF"/>
      </w:pPr>
      <w:r w:rsidRPr="00662EA2">
        <w:t xml:space="preserve">Deze standaard geldt voor alle mobiele apparaten die toegang hebben tot systemen en informatie van de instelling. Alleen in uitzonderlijke gevallen kan hiervan worden afgeweken, en dan uitsluitend via het risicomanagementproces van de instelling, waarin ook het aanvragen en beoordelen van uitzonderingen </w:t>
      </w:r>
      <w:r w:rsidR="00BE57A6">
        <w:t>(excepties)</w:t>
      </w:r>
      <w:r w:rsidRPr="00662EA2">
        <w:t xml:space="preserve"> is geregeld</w:t>
      </w:r>
      <w:r w:rsidR="00550C23">
        <w:t>.</w:t>
      </w:r>
    </w:p>
    <w:p w14:paraId="157B03E8" w14:textId="18A31711" w:rsidR="006D7B31" w:rsidRDefault="006D7B31" w:rsidP="006D7B31">
      <w:pPr>
        <w:pStyle w:val="Kop2"/>
      </w:pPr>
      <w:bookmarkStart w:id="15" w:name="_Toc212019036"/>
      <w:r>
        <w:t>Rapportage</w:t>
      </w:r>
      <w:bookmarkEnd w:id="15"/>
    </w:p>
    <w:p w14:paraId="2D8ACDBF" w14:textId="6A77D630" w:rsidR="00BE354F" w:rsidRDefault="00BE354F" w:rsidP="006D7B31">
      <w:pPr>
        <w:pStyle w:val="BasistekstSURF"/>
      </w:pPr>
      <w:r w:rsidRPr="00BE354F">
        <w:t xml:space="preserve">Naleving van deze standaard wordt periodiek gevolgd en gerapporteerd door de CISO, in lijn met de reguliere planning- en </w:t>
      </w:r>
      <w:proofErr w:type="spellStart"/>
      <w:r w:rsidRPr="00BE354F">
        <w:t>controlcyclus</w:t>
      </w:r>
      <w:proofErr w:type="spellEnd"/>
      <w:r w:rsidRPr="00BE354F">
        <w:t xml:space="preserve"> van de instelling.</w:t>
      </w:r>
    </w:p>
    <w:p w14:paraId="49D466D8" w14:textId="77777777" w:rsidR="006D7B31" w:rsidRDefault="006D7B31" w:rsidP="006D7B31">
      <w:pPr>
        <w:pStyle w:val="BasistekstSURF"/>
      </w:pPr>
    </w:p>
    <w:p w14:paraId="3668A72A" w14:textId="622BEA9D" w:rsidR="006D7B31" w:rsidRDefault="006D7B31" w:rsidP="006D7B31">
      <w:pPr>
        <w:pStyle w:val="BasistekstSURF"/>
      </w:pPr>
      <w:r>
        <w:t>Rapportages omvatten in ieder geval:</w:t>
      </w:r>
    </w:p>
    <w:p w14:paraId="67E1D351" w14:textId="2EAFFF13" w:rsidR="006D7B31" w:rsidRDefault="006D7B31" w:rsidP="006D7B31">
      <w:pPr>
        <w:pStyle w:val="BasistekstSURF"/>
        <w:numPr>
          <w:ilvl w:val="0"/>
          <w:numId w:val="35"/>
        </w:numPr>
      </w:pPr>
      <w:r>
        <w:t xml:space="preserve">De mate van naleving van de baseline- en </w:t>
      </w:r>
      <w:r w:rsidR="009F6861">
        <w:t>CIS-</w:t>
      </w:r>
      <w:r>
        <w:t>categorievereisten</w:t>
      </w:r>
      <w:r w:rsidR="009F6861">
        <w:t xml:space="preserve"> (IG1-IG3)</w:t>
      </w:r>
      <w:r>
        <w:t>.</w:t>
      </w:r>
    </w:p>
    <w:p w14:paraId="5D74BB31" w14:textId="24CD444C" w:rsidR="006D7B31" w:rsidRDefault="006D7B31" w:rsidP="006D7B31">
      <w:pPr>
        <w:pStyle w:val="BasistekstSURF"/>
        <w:numPr>
          <w:ilvl w:val="0"/>
          <w:numId w:val="35"/>
        </w:numPr>
      </w:pPr>
      <w:r>
        <w:t>Een overzicht van verleende uitzonderingen, inclusief risico’s en compenserende maatregelen.</w:t>
      </w:r>
    </w:p>
    <w:p w14:paraId="623E2ECD" w14:textId="080F9EB6" w:rsidR="006D7B31" w:rsidRDefault="006D7B31" w:rsidP="006D7B31">
      <w:pPr>
        <w:pStyle w:val="BasistekstSURF"/>
        <w:numPr>
          <w:ilvl w:val="0"/>
          <w:numId w:val="35"/>
        </w:numPr>
      </w:pPr>
      <w:r>
        <w:t>Trends en bevindingen uit incidenten en audits die betrekking hebben op mobiele apparaten.</w:t>
      </w:r>
    </w:p>
    <w:p w14:paraId="5ABE5ED4" w14:textId="27FD853F" w:rsidR="006D7B31" w:rsidRDefault="006D7B31" w:rsidP="006D7B31">
      <w:pPr>
        <w:pStyle w:val="BasistekstSURF"/>
        <w:numPr>
          <w:ilvl w:val="0"/>
          <w:numId w:val="35"/>
        </w:numPr>
      </w:pPr>
      <w:r>
        <w:t>Aanbevelingen voor verbetermaatregelen.</w:t>
      </w:r>
    </w:p>
    <w:p w14:paraId="10092A0C" w14:textId="464C5A5D" w:rsidR="006D7B31" w:rsidRDefault="006D7B31" w:rsidP="006D7B31">
      <w:pPr>
        <w:pStyle w:val="Kop2"/>
      </w:pPr>
      <w:bookmarkStart w:id="16" w:name="_Toc212019037"/>
      <w:r>
        <w:t>Borging</w:t>
      </w:r>
      <w:bookmarkEnd w:id="16"/>
    </w:p>
    <w:p w14:paraId="0406683A" w14:textId="2B87AA72" w:rsidR="006D7B31" w:rsidRDefault="006D7B31" w:rsidP="006D7B31">
      <w:pPr>
        <w:pStyle w:val="BasistekstSURF"/>
      </w:pPr>
      <w:r>
        <w:t>Borging richt zich op het aantoonbaar maken dat de vereisten van deze standaard worden nageleefd en effectief zijn.</w:t>
      </w:r>
    </w:p>
    <w:p w14:paraId="7D60DFB3" w14:textId="77777777" w:rsidR="006D7B31" w:rsidRDefault="006D7B31" w:rsidP="006D7B31">
      <w:pPr>
        <w:pStyle w:val="BasistekstSURF"/>
      </w:pPr>
    </w:p>
    <w:p w14:paraId="4293B8CF" w14:textId="77777777" w:rsidR="006D7B31" w:rsidRDefault="006D7B31" w:rsidP="006D7B31">
      <w:pPr>
        <w:pStyle w:val="BasistekstSURF"/>
        <w:numPr>
          <w:ilvl w:val="0"/>
          <w:numId w:val="36"/>
        </w:numPr>
      </w:pPr>
      <w:r w:rsidRPr="006D7B31">
        <w:rPr>
          <w:b/>
          <w:bCs/>
        </w:rPr>
        <w:t>Aantoonbaarheid</w:t>
      </w:r>
      <w:r>
        <w:t>:</w:t>
      </w:r>
    </w:p>
    <w:p w14:paraId="04D92B0D" w14:textId="19A6EA3D" w:rsidR="006D7B31" w:rsidRDefault="006D7B31" w:rsidP="006D7B31">
      <w:pPr>
        <w:pStyle w:val="BasistekstSURF"/>
        <w:ind w:left="720"/>
      </w:pPr>
      <w:r w:rsidRPr="006D7B31">
        <w:t>De</w:t>
      </w:r>
      <w:r>
        <w:t xml:space="preserve"> instelling maakt gebruik van beschikbare </w:t>
      </w:r>
      <w:proofErr w:type="spellStart"/>
      <w:r>
        <w:t>tooling</w:t>
      </w:r>
      <w:proofErr w:type="spellEnd"/>
      <w:r>
        <w:t xml:space="preserve"> en methoden om </w:t>
      </w:r>
      <w:r w:rsidR="009B7C2F">
        <w:t>naleving van</w:t>
      </w:r>
      <w:r>
        <w:t xml:space="preserve"> deze standaard te onderbouwen.</w:t>
      </w:r>
    </w:p>
    <w:p w14:paraId="72BDE2EB" w14:textId="77777777" w:rsidR="006D7B31" w:rsidRPr="006D7B31" w:rsidRDefault="006D7B31" w:rsidP="006D7B31">
      <w:pPr>
        <w:pStyle w:val="BasistekstSURF"/>
        <w:numPr>
          <w:ilvl w:val="0"/>
          <w:numId w:val="36"/>
        </w:numPr>
        <w:rPr>
          <w:b/>
          <w:bCs/>
        </w:rPr>
      </w:pPr>
      <w:r w:rsidRPr="006D7B31">
        <w:rPr>
          <w:b/>
          <w:bCs/>
        </w:rPr>
        <w:t>Toepassing</w:t>
      </w:r>
    </w:p>
    <w:p w14:paraId="1A554B1F" w14:textId="794DC965" w:rsidR="006D7B31" w:rsidRDefault="006D7B31" w:rsidP="006D7B31">
      <w:pPr>
        <w:pStyle w:val="BasistekstSURF"/>
        <w:ind w:left="720"/>
      </w:pPr>
      <w:r>
        <w:t>Voor apparaten die onder centraal beheer vallen (</w:t>
      </w:r>
      <w:r w:rsidR="00996AA5">
        <w:t xml:space="preserve">asset </w:t>
      </w:r>
      <w:r>
        <w:t xml:space="preserve">categorie A en C) wordt </w:t>
      </w:r>
      <w:r w:rsidR="00087DC2">
        <w:t xml:space="preserve">naleving </w:t>
      </w:r>
      <w:r>
        <w:t xml:space="preserve">actief en periodiek aangetoond. Voor overige </w:t>
      </w:r>
      <w:r w:rsidR="00996AA5">
        <w:t xml:space="preserve">asset </w:t>
      </w:r>
      <w:r>
        <w:t>categorieën wordt dit zo veel mogelijk afgedekt via toegangsmethoden en aanvullende voorwaarden.</w:t>
      </w:r>
    </w:p>
    <w:p w14:paraId="7F572778" w14:textId="77777777" w:rsidR="006D7B31" w:rsidRPr="006D7B31" w:rsidRDefault="006D7B31" w:rsidP="006D7B31">
      <w:pPr>
        <w:pStyle w:val="BasistekstSURF"/>
        <w:numPr>
          <w:ilvl w:val="0"/>
          <w:numId w:val="36"/>
        </w:numPr>
        <w:rPr>
          <w:b/>
          <w:bCs/>
        </w:rPr>
      </w:pPr>
      <w:r w:rsidRPr="006D7B31">
        <w:rPr>
          <w:b/>
          <w:bCs/>
        </w:rPr>
        <w:t>Audits</w:t>
      </w:r>
    </w:p>
    <w:p w14:paraId="552F9CFB" w14:textId="4D921A35" w:rsidR="006D7B31" w:rsidRDefault="006D7B31" w:rsidP="006D7B31">
      <w:pPr>
        <w:pStyle w:val="BasistekstSURF"/>
        <w:ind w:left="720"/>
      </w:pPr>
      <w:r>
        <w:t>Interne en externe audits toetsen de effectiviteit van maatregelen en de juistheid van de zelfevaluaties.</w:t>
      </w:r>
    </w:p>
    <w:p w14:paraId="7CF83022" w14:textId="2E238981" w:rsidR="00F73E64" w:rsidRPr="006D7B31" w:rsidRDefault="006D7B31" w:rsidP="00F73E64">
      <w:pPr>
        <w:pStyle w:val="BasistekstSURF"/>
        <w:numPr>
          <w:ilvl w:val="0"/>
          <w:numId w:val="36"/>
        </w:numPr>
        <w:rPr>
          <w:b/>
          <w:bCs/>
        </w:rPr>
      </w:pPr>
      <w:r w:rsidRPr="00F73E64">
        <w:rPr>
          <w:b/>
          <w:bCs/>
        </w:rPr>
        <w:t>Continu</w:t>
      </w:r>
      <w:r w:rsidR="00F73E64">
        <w:rPr>
          <w:b/>
          <w:bCs/>
        </w:rPr>
        <w:t xml:space="preserve"> verbeteren</w:t>
      </w:r>
    </w:p>
    <w:p w14:paraId="579AF23F" w14:textId="1BB19537" w:rsidR="006D7B31" w:rsidRDefault="006D7B31" w:rsidP="00965314">
      <w:pPr>
        <w:pStyle w:val="BasistekstSURF"/>
        <w:ind w:left="720"/>
      </w:pPr>
      <w:r>
        <w:t>Resultaten uit borging en audits worden gebruikt voor continue verbetering van beleid, standaarden en uitvoering.</w:t>
      </w:r>
    </w:p>
    <w:p w14:paraId="76D248BD" w14:textId="4664147F" w:rsidR="00994BDE" w:rsidRDefault="006D7B31" w:rsidP="002B0F6F">
      <w:pPr>
        <w:pStyle w:val="Kop1"/>
      </w:pPr>
      <w:bookmarkStart w:id="17" w:name="_Toc212019038"/>
      <w:r>
        <w:lastRenderedPageBreak/>
        <w:t>Vaststelling</w:t>
      </w:r>
      <w:bookmarkEnd w:id="17"/>
    </w:p>
    <w:p w14:paraId="10F53243" w14:textId="77777777" w:rsidR="006D7B31" w:rsidRDefault="006D7B31" w:rsidP="006D7B31">
      <w:pPr>
        <w:pStyle w:val="BasistekstSURF"/>
      </w:pPr>
      <w:r>
        <w:t>Deze standaard is aldus vastgesteld.</w:t>
      </w:r>
    </w:p>
    <w:p w14:paraId="2995EB7D" w14:textId="77777777" w:rsidR="006D7B31" w:rsidRDefault="006D7B31" w:rsidP="006D7B31">
      <w:pPr>
        <w:pStyle w:val="BasistekstSURF"/>
      </w:pPr>
    </w:p>
    <w:p w14:paraId="7777E842" w14:textId="77777777" w:rsidR="006D7B31" w:rsidRPr="006D7B31" w:rsidRDefault="006D7B31" w:rsidP="006D7B31">
      <w:pPr>
        <w:pStyle w:val="BasistekstSURF"/>
        <w:rPr>
          <w:highlight w:val="yellow"/>
        </w:rPr>
      </w:pPr>
      <w:r w:rsidRPr="006D7B31">
        <w:rPr>
          <w:highlight w:val="yellow"/>
        </w:rPr>
        <w:t>[Plaats], [Datum].</w:t>
      </w:r>
    </w:p>
    <w:p w14:paraId="4E16219D" w14:textId="77777777" w:rsidR="006D7B31" w:rsidRPr="006D7B31" w:rsidRDefault="006D7B31" w:rsidP="006D7B31">
      <w:pPr>
        <w:pStyle w:val="BasistekstSURF"/>
        <w:rPr>
          <w:highlight w:val="yellow"/>
        </w:rPr>
      </w:pPr>
    </w:p>
    <w:p w14:paraId="4214649E" w14:textId="77777777" w:rsidR="006D7B31" w:rsidRPr="006D7B31" w:rsidRDefault="006D7B31" w:rsidP="006D7B31">
      <w:pPr>
        <w:pStyle w:val="BasistekstSURF"/>
        <w:rPr>
          <w:highlight w:val="yellow"/>
        </w:rPr>
      </w:pPr>
    </w:p>
    <w:p w14:paraId="2364E069" w14:textId="77777777" w:rsidR="006D7B31" w:rsidRPr="006D7B31" w:rsidRDefault="006D7B31" w:rsidP="006D7B31">
      <w:pPr>
        <w:pStyle w:val="BasistekstSURF"/>
        <w:rPr>
          <w:highlight w:val="yellow"/>
        </w:rPr>
      </w:pPr>
    </w:p>
    <w:p w14:paraId="7001DBE8" w14:textId="77777777" w:rsidR="006D7B31" w:rsidRPr="006D7B31" w:rsidRDefault="006D7B31" w:rsidP="006D7B31">
      <w:pPr>
        <w:pStyle w:val="BasistekstSURF"/>
        <w:rPr>
          <w:highlight w:val="yellow"/>
        </w:rPr>
      </w:pPr>
    </w:p>
    <w:p w14:paraId="125E433A" w14:textId="77777777" w:rsidR="006D7B31" w:rsidRPr="006D7B31" w:rsidRDefault="006D7B31" w:rsidP="006D7B31">
      <w:pPr>
        <w:pStyle w:val="BasistekstSURF"/>
        <w:rPr>
          <w:highlight w:val="yellow"/>
        </w:rPr>
      </w:pPr>
      <w:r w:rsidRPr="006D7B31">
        <w:rPr>
          <w:highlight w:val="yellow"/>
        </w:rPr>
        <w:t>[NAAM]</w:t>
      </w:r>
    </w:p>
    <w:p w14:paraId="4545C9C8" w14:textId="78332326" w:rsidR="006D7B31" w:rsidRPr="006D7B31" w:rsidRDefault="006D7B31" w:rsidP="006D7B31">
      <w:pPr>
        <w:pStyle w:val="BasistekstSURF"/>
        <w:rPr>
          <w:highlight w:val="yellow"/>
        </w:rPr>
      </w:pPr>
      <w:r w:rsidRPr="006D7B31">
        <w:rPr>
          <w:highlight w:val="yellow"/>
        </w:rPr>
        <w:t>[</w:t>
      </w:r>
      <w:r w:rsidR="003F4C3F">
        <w:rPr>
          <w:highlight w:val="yellow"/>
        </w:rPr>
        <w:t>FUNCTIE</w:t>
      </w:r>
      <w:r w:rsidRPr="006D7B31">
        <w:rPr>
          <w:highlight w:val="yellow"/>
        </w:rPr>
        <w:t>].</w:t>
      </w:r>
    </w:p>
    <w:p w14:paraId="215AE2F6" w14:textId="77777777" w:rsidR="006D7B31" w:rsidRPr="006D7B31" w:rsidRDefault="006D7B31" w:rsidP="006D7B31">
      <w:pPr>
        <w:pStyle w:val="BasistekstSURF"/>
        <w:rPr>
          <w:highlight w:val="yellow"/>
        </w:rPr>
      </w:pPr>
    </w:p>
    <w:p w14:paraId="46B26067" w14:textId="36C1C106" w:rsidR="006D7B31" w:rsidRDefault="006D7B31" w:rsidP="006D7B31">
      <w:pPr>
        <w:pStyle w:val="BasistekstSURF"/>
      </w:pPr>
      <w:r w:rsidRPr="006D7B31">
        <w:rPr>
          <w:highlight w:val="yellow"/>
        </w:rPr>
        <w:t>[Na (her)vaststelling, ook de tabel op p.2 bijwerken]</w:t>
      </w:r>
    </w:p>
    <w:p w14:paraId="7AFB10D1" w14:textId="77777777" w:rsidR="006D7B31" w:rsidRPr="006D7B31" w:rsidRDefault="006D7B31" w:rsidP="006D7B31">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1B132EE4"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AFE1" w14:textId="77777777" w:rsidR="00505DCD" w:rsidRDefault="00505DCD">
      <w:r>
        <w:separator/>
      </w:r>
    </w:p>
  </w:endnote>
  <w:endnote w:type="continuationSeparator" w:id="0">
    <w:p w14:paraId="335C4843" w14:textId="77777777" w:rsidR="00505DCD" w:rsidRDefault="0050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tcPr>
        <w:p w14:paraId="5AE92270" w14:textId="77777777" w:rsidR="0086291D" w:rsidRDefault="0086291D" w:rsidP="0086291D">
          <w:pPr>
            <w:pStyle w:val="PaginanummerSURF"/>
          </w:pPr>
        </w:p>
      </w:tc>
      <w:tc>
        <w:tcPr>
          <w:tcW w:w="1020" w:type="dxa"/>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4F9D" w14:textId="77777777" w:rsidR="00505DCD" w:rsidRDefault="00505DCD">
      <w:r>
        <w:separator/>
      </w:r>
    </w:p>
  </w:footnote>
  <w:footnote w:type="continuationSeparator" w:id="0">
    <w:p w14:paraId="03D126B4" w14:textId="77777777" w:rsidR="00505DCD" w:rsidRDefault="00505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D384DE2">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tc>
        <w:tcPr>
          <w:tcW w:w="7870" w:type="dxa"/>
        </w:tcPr>
        <w:p w14:paraId="17C71CD3" w14:textId="58B73A57" w:rsidR="00FB52EE" w:rsidRDefault="00D6744A"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4841AB">
                <w:t>Standaard Beveiliging mobiele apparatuur</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4841AB">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A195006">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9464768">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87.5pt" o:bullet="t">
        <v:imagedata r:id="rId1" o:title="JU bullet 01"/>
      </v:shape>
    </w:pict>
  </w:numPicBullet>
  <w:numPicBullet w:numPicBulletId="1">
    <w:pict>
      <v:shape id="_x0000_i1026" type="#_x0000_t75" style="width:51.5pt;height:87.5pt" o:bullet="t">
        <v:imagedata r:id="rId2" o:title="JU bullet 02"/>
      </v:shape>
    </w:pict>
  </w:numPicBullet>
  <w:numPicBullet w:numPicBulletId="2">
    <w:pict>
      <v:shape id="_x0000_i1027" type="#_x0000_t75" style="width:50pt;height:86pt" o:bullet="t">
        <v:imagedata r:id="rId3" o:title="JU bullet 03"/>
      </v:shape>
    </w:pic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0CF670B4"/>
    <w:multiLevelType w:val="hybridMultilevel"/>
    <w:tmpl w:val="1626E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391E77"/>
    <w:multiLevelType w:val="hybridMultilevel"/>
    <w:tmpl w:val="F66C34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SURF"/>
  </w:abstractNum>
  <w:abstractNum w:abstractNumId="16" w15:restartNumberingAfterBreak="0">
    <w:nsid w:val="1C094C29"/>
    <w:multiLevelType w:val="hybridMultilevel"/>
    <w:tmpl w:val="1EB8B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DC00A72"/>
    <w:multiLevelType w:val="hybridMultilevel"/>
    <w:tmpl w:val="9AD2E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A123062"/>
    <w:multiLevelType w:val="hybridMultilevel"/>
    <w:tmpl w:val="A3AA3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B731A48"/>
    <w:multiLevelType w:val="hybridMultilevel"/>
    <w:tmpl w:val="C5A62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1"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2" w15:restartNumberingAfterBreak="0">
    <w:nsid w:val="2DF96AE3"/>
    <w:multiLevelType w:val="hybridMultilevel"/>
    <w:tmpl w:val="CCDEF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4"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5"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6C7E4A"/>
    <w:multiLevelType w:val="hybridMultilevel"/>
    <w:tmpl w:val="49CC7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2B4D2F"/>
    <w:multiLevelType w:val="hybridMultilevel"/>
    <w:tmpl w:val="7AC2D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32" w15:restartNumberingAfterBreak="0">
    <w:nsid w:val="6CAB1E63"/>
    <w:multiLevelType w:val="multilevel"/>
    <w:tmpl w:val="7FB6E594"/>
    <w:numStyleLink w:val="AgendapuntlijstSURF"/>
  </w:abstractNum>
  <w:abstractNum w:abstractNumId="33" w15:restartNumberingAfterBreak="0">
    <w:nsid w:val="6E7370EC"/>
    <w:multiLevelType w:val="multilevel"/>
    <w:tmpl w:val="9200769E"/>
    <w:numStyleLink w:val="OpsommingkleineletterSURF"/>
  </w:abstractNum>
  <w:abstractNum w:abstractNumId="34" w15:restartNumberingAfterBreak="0">
    <w:nsid w:val="728763E6"/>
    <w:multiLevelType w:val="hybridMultilevel"/>
    <w:tmpl w:val="96F4A8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28E75A4"/>
    <w:multiLevelType w:val="multilevel"/>
    <w:tmpl w:val="AC084EA8"/>
    <w:numStyleLink w:val="OpsommingtekenSURF"/>
  </w:abstractNum>
  <w:abstractNum w:abstractNumId="36" w15:restartNumberingAfterBreak="0">
    <w:nsid w:val="74522F5F"/>
    <w:multiLevelType w:val="hybridMultilevel"/>
    <w:tmpl w:val="F4F4E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646D92"/>
    <w:multiLevelType w:val="hybridMultilevel"/>
    <w:tmpl w:val="8520C2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4326A9"/>
    <w:multiLevelType w:val="multilevel"/>
    <w:tmpl w:val="22E2AACA"/>
    <w:numStyleLink w:val="KopnummeringSURF"/>
  </w:abstractNum>
  <w:num w:numId="1" w16cid:durableId="42215170">
    <w:abstractNumId w:val="23"/>
  </w:num>
  <w:num w:numId="2" w16cid:durableId="66806099">
    <w:abstractNumId w:val="28"/>
  </w:num>
  <w:num w:numId="3" w16cid:durableId="2042824831">
    <w:abstractNumId w:val="14"/>
  </w:num>
  <w:num w:numId="4" w16cid:durableId="563177427">
    <w:abstractNumId w:val="13"/>
  </w:num>
  <w:num w:numId="5" w16cid:durableId="299727803">
    <w:abstractNumId w:val="21"/>
  </w:num>
  <w:num w:numId="6" w16cid:durableId="1990092667">
    <w:abstractNumId w:val="24"/>
  </w:num>
  <w:num w:numId="7" w16cid:durableId="1008992894">
    <w:abstractNumId w:val="31"/>
  </w:num>
  <w:num w:numId="8" w16cid:durableId="1839685035">
    <w:abstractNumId w:val="20"/>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33"/>
  </w:num>
  <w:num w:numId="20" w16cid:durableId="2005433175">
    <w:abstractNumId w:val="15"/>
  </w:num>
  <w:num w:numId="21" w16cid:durableId="2135127590">
    <w:abstractNumId w:val="27"/>
  </w:num>
  <w:num w:numId="22" w16cid:durableId="916598018">
    <w:abstractNumId w:val="32"/>
  </w:num>
  <w:num w:numId="23" w16cid:durableId="1888101743">
    <w:abstractNumId w:val="38"/>
  </w:num>
  <w:num w:numId="24" w16cid:durableId="1748503496">
    <w:abstractNumId w:val="10"/>
  </w:num>
  <w:num w:numId="25" w16cid:durableId="1811284039">
    <w:abstractNumId w:val="35"/>
  </w:num>
  <w:num w:numId="26" w16cid:durableId="2046831330">
    <w:abstractNumId w:val="30"/>
  </w:num>
  <w:num w:numId="27" w16cid:durableId="1835683340">
    <w:abstractNumId w:val="25"/>
  </w:num>
  <w:num w:numId="28" w16cid:durableId="1233554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5273618">
    <w:abstractNumId w:val="26"/>
  </w:num>
  <w:num w:numId="30" w16cid:durableId="1112434937">
    <w:abstractNumId w:val="36"/>
  </w:num>
  <w:num w:numId="31" w16cid:durableId="1140881710">
    <w:abstractNumId w:val="18"/>
  </w:num>
  <w:num w:numId="32" w16cid:durableId="1150096535">
    <w:abstractNumId w:val="19"/>
  </w:num>
  <w:num w:numId="33" w16cid:durableId="865370089">
    <w:abstractNumId w:val="29"/>
  </w:num>
  <w:num w:numId="34" w16cid:durableId="1870800647">
    <w:abstractNumId w:val="37"/>
  </w:num>
  <w:num w:numId="35" w16cid:durableId="2014723316">
    <w:abstractNumId w:val="17"/>
  </w:num>
  <w:num w:numId="36" w16cid:durableId="972637114">
    <w:abstractNumId w:val="34"/>
  </w:num>
  <w:num w:numId="37" w16cid:durableId="567615930">
    <w:abstractNumId w:val="12"/>
  </w:num>
  <w:num w:numId="38" w16cid:durableId="1359114979">
    <w:abstractNumId w:val="22"/>
  </w:num>
  <w:num w:numId="39" w16cid:durableId="1008629968">
    <w:abstractNumId w:val="16"/>
  </w:num>
  <w:num w:numId="40" w16cid:durableId="344284312">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defaultTabStop w:val="709"/>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2319"/>
    <w:rsid w:val="0002562D"/>
    <w:rsid w:val="00026903"/>
    <w:rsid w:val="00031B2D"/>
    <w:rsid w:val="0003377A"/>
    <w:rsid w:val="00035232"/>
    <w:rsid w:val="000375DC"/>
    <w:rsid w:val="000418EF"/>
    <w:rsid w:val="00042205"/>
    <w:rsid w:val="0004513F"/>
    <w:rsid w:val="00045161"/>
    <w:rsid w:val="0004652F"/>
    <w:rsid w:val="00050D4B"/>
    <w:rsid w:val="0005205D"/>
    <w:rsid w:val="00052426"/>
    <w:rsid w:val="00052FF4"/>
    <w:rsid w:val="00053E43"/>
    <w:rsid w:val="0005430B"/>
    <w:rsid w:val="0005732F"/>
    <w:rsid w:val="00065653"/>
    <w:rsid w:val="00066DF0"/>
    <w:rsid w:val="00074DAC"/>
    <w:rsid w:val="000759C4"/>
    <w:rsid w:val="0007714E"/>
    <w:rsid w:val="00077D2C"/>
    <w:rsid w:val="000828FF"/>
    <w:rsid w:val="0008371A"/>
    <w:rsid w:val="00087DC2"/>
    <w:rsid w:val="00091527"/>
    <w:rsid w:val="0009698A"/>
    <w:rsid w:val="000A16A9"/>
    <w:rsid w:val="000A1B78"/>
    <w:rsid w:val="000A31CD"/>
    <w:rsid w:val="000A4F03"/>
    <w:rsid w:val="000A6DE6"/>
    <w:rsid w:val="000C0969"/>
    <w:rsid w:val="000C1A1A"/>
    <w:rsid w:val="000C524D"/>
    <w:rsid w:val="000C7133"/>
    <w:rsid w:val="000C7889"/>
    <w:rsid w:val="000D6AB7"/>
    <w:rsid w:val="000D6B9B"/>
    <w:rsid w:val="000E0182"/>
    <w:rsid w:val="000E1539"/>
    <w:rsid w:val="000E55A1"/>
    <w:rsid w:val="000E6CD1"/>
    <w:rsid w:val="000E6E43"/>
    <w:rsid w:val="000F213A"/>
    <w:rsid w:val="000F2D93"/>
    <w:rsid w:val="000F650E"/>
    <w:rsid w:val="00100B70"/>
    <w:rsid w:val="00100B98"/>
    <w:rsid w:val="00106601"/>
    <w:rsid w:val="00110A9F"/>
    <w:rsid w:val="001170AE"/>
    <w:rsid w:val="00117634"/>
    <w:rsid w:val="001201E3"/>
    <w:rsid w:val="00122DED"/>
    <w:rsid w:val="00132265"/>
    <w:rsid w:val="00134462"/>
    <w:rsid w:val="00134E43"/>
    <w:rsid w:val="001356B7"/>
    <w:rsid w:val="00135816"/>
    <w:rsid w:val="00135A2A"/>
    <w:rsid w:val="00135E7B"/>
    <w:rsid w:val="00137CBB"/>
    <w:rsid w:val="00145B8E"/>
    <w:rsid w:val="0014640F"/>
    <w:rsid w:val="001509C8"/>
    <w:rsid w:val="0015189D"/>
    <w:rsid w:val="00152E4D"/>
    <w:rsid w:val="001579D8"/>
    <w:rsid w:val="0016369E"/>
    <w:rsid w:val="001639F5"/>
    <w:rsid w:val="001716E9"/>
    <w:rsid w:val="001773DF"/>
    <w:rsid w:val="0018093D"/>
    <w:rsid w:val="0018496A"/>
    <w:rsid w:val="00187A59"/>
    <w:rsid w:val="00195B1C"/>
    <w:rsid w:val="001B0407"/>
    <w:rsid w:val="001B1B37"/>
    <w:rsid w:val="001B253D"/>
    <w:rsid w:val="001B4C7E"/>
    <w:rsid w:val="001B6792"/>
    <w:rsid w:val="001C11BE"/>
    <w:rsid w:val="001C6232"/>
    <w:rsid w:val="001C63E7"/>
    <w:rsid w:val="001D0788"/>
    <w:rsid w:val="001D0C66"/>
    <w:rsid w:val="001D2384"/>
    <w:rsid w:val="001D2A06"/>
    <w:rsid w:val="001D380E"/>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25DE1"/>
    <w:rsid w:val="00230B64"/>
    <w:rsid w:val="002328CE"/>
    <w:rsid w:val="00233560"/>
    <w:rsid w:val="00236DE9"/>
    <w:rsid w:val="00242226"/>
    <w:rsid w:val="00245CCC"/>
    <w:rsid w:val="002518D2"/>
    <w:rsid w:val="00252475"/>
    <w:rsid w:val="002528CA"/>
    <w:rsid w:val="00252B9A"/>
    <w:rsid w:val="00254088"/>
    <w:rsid w:val="00256039"/>
    <w:rsid w:val="00257044"/>
    <w:rsid w:val="00257AA9"/>
    <w:rsid w:val="00260722"/>
    <w:rsid w:val="00262D4E"/>
    <w:rsid w:val="002637A1"/>
    <w:rsid w:val="002646C8"/>
    <w:rsid w:val="00265DCA"/>
    <w:rsid w:val="002738B8"/>
    <w:rsid w:val="00280D1D"/>
    <w:rsid w:val="00282B5D"/>
    <w:rsid w:val="00283592"/>
    <w:rsid w:val="00286914"/>
    <w:rsid w:val="00287A29"/>
    <w:rsid w:val="00291413"/>
    <w:rsid w:val="00294CD2"/>
    <w:rsid w:val="00295A7A"/>
    <w:rsid w:val="002A2E44"/>
    <w:rsid w:val="002B08A4"/>
    <w:rsid w:val="002B0F6F"/>
    <w:rsid w:val="002B1908"/>
    <w:rsid w:val="002B2998"/>
    <w:rsid w:val="002B64EE"/>
    <w:rsid w:val="002C46FB"/>
    <w:rsid w:val="002D0E88"/>
    <w:rsid w:val="002D12C0"/>
    <w:rsid w:val="002D1CB8"/>
    <w:rsid w:val="002D2068"/>
    <w:rsid w:val="002D52B2"/>
    <w:rsid w:val="002E2611"/>
    <w:rsid w:val="002E274E"/>
    <w:rsid w:val="002E68CD"/>
    <w:rsid w:val="002F0AC4"/>
    <w:rsid w:val="002F5A6A"/>
    <w:rsid w:val="002F678C"/>
    <w:rsid w:val="002F7AF6"/>
    <w:rsid w:val="002F7B77"/>
    <w:rsid w:val="003029BB"/>
    <w:rsid w:val="003063C0"/>
    <w:rsid w:val="003076C5"/>
    <w:rsid w:val="00312B34"/>
    <w:rsid w:val="00312D26"/>
    <w:rsid w:val="00317DEA"/>
    <w:rsid w:val="003211DE"/>
    <w:rsid w:val="00322A9F"/>
    <w:rsid w:val="00323121"/>
    <w:rsid w:val="003320FE"/>
    <w:rsid w:val="00333867"/>
    <w:rsid w:val="00334D4B"/>
    <w:rsid w:val="00335B5E"/>
    <w:rsid w:val="00337DDE"/>
    <w:rsid w:val="0034091B"/>
    <w:rsid w:val="0034484B"/>
    <w:rsid w:val="00345315"/>
    <w:rsid w:val="00346631"/>
    <w:rsid w:val="00347094"/>
    <w:rsid w:val="0034779E"/>
    <w:rsid w:val="00351CC9"/>
    <w:rsid w:val="00353A77"/>
    <w:rsid w:val="00353AD2"/>
    <w:rsid w:val="0036336D"/>
    <w:rsid w:val="00364B2C"/>
    <w:rsid w:val="00364E1D"/>
    <w:rsid w:val="00365254"/>
    <w:rsid w:val="00365327"/>
    <w:rsid w:val="00365AD9"/>
    <w:rsid w:val="00374C23"/>
    <w:rsid w:val="00374D9A"/>
    <w:rsid w:val="00377612"/>
    <w:rsid w:val="00382603"/>
    <w:rsid w:val="00383954"/>
    <w:rsid w:val="0038444A"/>
    <w:rsid w:val="0039126D"/>
    <w:rsid w:val="003964D4"/>
    <w:rsid w:val="0039656A"/>
    <w:rsid w:val="003A18A2"/>
    <w:rsid w:val="003A5ED3"/>
    <w:rsid w:val="003A6677"/>
    <w:rsid w:val="003B14A0"/>
    <w:rsid w:val="003B1990"/>
    <w:rsid w:val="003B595E"/>
    <w:rsid w:val="003C0839"/>
    <w:rsid w:val="003C1B23"/>
    <w:rsid w:val="003D04B7"/>
    <w:rsid w:val="003D09E4"/>
    <w:rsid w:val="003D12E0"/>
    <w:rsid w:val="003D1540"/>
    <w:rsid w:val="003D414A"/>
    <w:rsid w:val="003D49E5"/>
    <w:rsid w:val="003E09A0"/>
    <w:rsid w:val="003E30F2"/>
    <w:rsid w:val="003E3B7D"/>
    <w:rsid w:val="003E766F"/>
    <w:rsid w:val="003F0622"/>
    <w:rsid w:val="003F0A35"/>
    <w:rsid w:val="003F2747"/>
    <w:rsid w:val="003F497B"/>
    <w:rsid w:val="003F4C3F"/>
    <w:rsid w:val="003F768C"/>
    <w:rsid w:val="004001AF"/>
    <w:rsid w:val="00402254"/>
    <w:rsid w:val="00405037"/>
    <w:rsid w:val="00410F28"/>
    <w:rsid w:val="00413329"/>
    <w:rsid w:val="0041674F"/>
    <w:rsid w:val="0042418E"/>
    <w:rsid w:val="0042594D"/>
    <w:rsid w:val="00425B3D"/>
    <w:rsid w:val="00436DBE"/>
    <w:rsid w:val="00437E4A"/>
    <w:rsid w:val="00441382"/>
    <w:rsid w:val="00445ED9"/>
    <w:rsid w:val="00450866"/>
    <w:rsid w:val="00451FDB"/>
    <w:rsid w:val="004564A6"/>
    <w:rsid w:val="00460433"/>
    <w:rsid w:val="004656F6"/>
    <w:rsid w:val="004659D3"/>
    <w:rsid w:val="00466D71"/>
    <w:rsid w:val="00471C0F"/>
    <w:rsid w:val="00472E5E"/>
    <w:rsid w:val="004733C3"/>
    <w:rsid w:val="0047392D"/>
    <w:rsid w:val="0047518D"/>
    <w:rsid w:val="004804E1"/>
    <w:rsid w:val="00480AB9"/>
    <w:rsid w:val="004826EC"/>
    <w:rsid w:val="00482E12"/>
    <w:rsid w:val="004841AB"/>
    <w:rsid w:val="00484C8E"/>
    <w:rsid w:val="00486319"/>
    <w:rsid w:val="00487543"/>
    <w:rsid w:val="004875E2"/>
    <w:rsid w:val="004877DB"/>
    <w:rsid w:val="00490BBD"/>
    <w:rsid w:val="00491AFC"/>
    <w:rsid w:val="00495327"/>
    <w:rsid w:val="004B2C90"/>
    <w:rsid w:val="004B3E5B"/>
    <w:rsid w:val="004B440A"/>
    <w:rsid w:val="004B4BE9"/>
    <w:rsid w:val="004B65CF"/>
    <w:rsid w:val="004C2D24"/>
    <w:rsid w:val="004C4D13"/>
    <w:rsid w:val="004C51F8"/>
    <w:rsid w:val="004D2412"/>
    <w:rsid w:val="004E03FE"/>
    <w:rsid w:val="004F4A4D"/>
    <w:rsid w:val="004F6A99"/>
    <w:rsid w:val="00500C49"/>
    <w:rsid w:val="005017F3"/>
    <w:rsid w:val="00501A64"/>
    <w:rsid w:val="00503BFD"/>
    <w:rsid w:val="005043E5"/>
    <w:rsid w:val="00505DCD"/>
    <w:rsid w:val="00513D36"/>
    <w:rsid w:val="0051518F"/>
    <w:rsid w:val="005153F8"/>
    <w:rsid w:val="00515A3F"/>
    <w:rsid w:val="00515E2F"/>
    <w:rsid w:val="00520E92"/>
    <w:rsid w:val="00521726"/>
    <w:rsid w:val="00526225"/>
    <w:rsid w:val="00526530"/>
    <w:rsid w:val="00526B57"/>
    <w:rsid w:val="005327FA"/>
    <w:rsid w:val="0053645C"/>
    <w:rsid w:val="00544572"/>
    <w:rsid w:val="00545244"/>
    <w:rsid w:val="00550C23"/>
    <w:rsid w:val="00553801"/>
    <w:rsid w:val="005615BE"/>
    <w:rsid w:val="00562E3D"/>
    <w:rsid w:val="0057123E"/>
    <w:rsid w:val="005724EF"/>
    <w:rsid w:val="0057527F"/>
    <w:rsid w:val="00575FFC"/>
    <w:rsid w:val="005818B8"/>
    <w:rsid w:val="0059027A"/>
    <w:rsid w:val="005A1BD7"/>
    <w:rsid w:val="005A2BEC"/>
    <w:rsid w:val="005B4FAF"/>
    <w:rsid w:val="005C12D7"/>
    <w:rsid w:val="005C5603"/>
    <w:rsid w:val="005C6668"/>
    <w:rsid w:val="005D25AB"/>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12FC1"/>
    <w:rsid w:val="00613186"/>
    <w:rsid w:val="006164FA"/>
    <w:rsid w:val="006169E5"/>
    <w:rsid w:val="00623B80"/>
    <w:rsid w:val="00624485"/>
    <w:rsid w:val="00632C4D"/>
    <w:rsid w:val="00633AAC"/>
    <w:rsid w:val="00634C03"/>
    <w:rsid w:val="00641E45"/>
    <w:rsid w:val="00647A67"/>
    <w:rsid w:val="00653D01"/>
    <w:rsid w:val="00662EA2"/>
    <w:rsid w:val="00664EE1"/>
    <w:rsid w:val="006662ED"/>
    <w:rsid w:val="0067110B"/>
    <w:rsid w:val="00673F07"/>
    <w:rsid w:val="006740A5"/>
    <w:rsid w:val="00674A2D"/>
    <w:rsid w:val="00674D90"/>
    <w:rsid w:val="006756D9"/>
    <w:rsid w:val="006767B2"/>
    <w:rsid w:val="00677114"/>
    <w:rsid w:val="006805DA"/>
    <w:rsid w:val="00685EED"/>
    <w:rsid w:val="00686092"/>
    <w:rsid w:val="0068750D"/>
    <w:rsid w:val="006953A2"/>
    <w:rsid w:val="006A2CB8"/>
    <w:rsid w:val="006B4F2A"/>
    <w:rsid w:val="006B6044"/>
    <w:rsid w:val="006C6A9D"/>
    <w:rsid w:val="006D1154"/>
    <w:rsid w:val="006D2ECD"/>
    <w:rsid w:val="006D6DFD"/>
    <w:rsid w:val="006D7B31"/>
    <w:rsid w:val="006E58A1"/>
    <w:rsid w:val="006F061C"/>
    <w:rsid w:val="006F131C"/>
    <w:rsid w:val="006F204B"/>
    <w:rsid w:val="006F3236"/>
    <w:rsid w:val="007013F9"/>
    <w:rsid w:val="00703BD3"/>
    <w:rsid w:val="00705849"/>
    <w:rsid w:val="00706308"/>
    <w:rsid w:val="00712665"/>
    <w:rsid w:val="0071359B"/>
    <w:rsid w:val="0071386B"/>
    <w:rsid w:val="0072479C"/>
    <w:rsid w:val="00726391"/>
    <w:rsid w:val="00726EC2"/>
    <w:rsid w:val="00731A90"/>
    <w:rsid w:val="0073233B"/>
    <w:rsid w:val="007323E5"/>
    <w:rsid w:val="007358BA"/>
    <w:rsid w:val="007361EE"/>
    <w:rsid w:val="00743326"/>
    <w:rsid w:val="00744482"/>
    <w:rsid w:val="00750733"/>
    <w:rsid w:val="00750780"/>
    <w:rsid w:val="007525D1"/>
    <w:rsid w:val="00752725"/>
    <w:rsid w:val="00756C31"/>
    <w:rsid w:val="0075717F"/>
    <w:rsid w:val="00760A65"/>
    <w:rsid w:val="0076192C"/>
    <w:rsid w:val="00763B35"/>
    <w:rsid w:val="00764AF2"/>
    <w:rsid w:val="00766E99"/>
    <w:rsid w:val="00770652"/>
    <w:rsid w:val="00775717"/>
    <w:rsid w:val="00776618"/>
    <w:rsid w:val="0078111C"/>
    <w:rsid w:val="007865DD"/>
    <w:rsid w:val="00787B55"/>
    <w:rsid w:val="0079179F"/>
    <w:rsid w:val="00793E98"/>
    <w:rsid w:val="00796A8D"/>
    <w:rsid w:val="007A6DC7"/>
    <w:rsid w:val="007B0C68"/>
    <w:rsid w:val="007B300D"/>
    <w:rsid w:val="007B3114"/>
    <w:rsid w:val="007B5373"/>
    <w:rsid w:val="007C0010"/>
    <w:rsid w:val="007C037C"/>
    <w:rsid w:val="007C51EB"/>
    <w:rsid w:val="007D31F2"/>
    <w:rsid w:val="007D4A7D"/>
    <w:rsid w:val="007D4DCE"/>
    <w:rsid w:val="007D4E49"/>
    <w:rsid w:val="007D5BE7"/>
    <w:rsid w:val="007E1063"/>
    <w:rsid w:val="007E743F"/>
    <w:rsid w:val="007E7724"/>
    <w:rsid w:val="007F0A2A"/>
    <w:rsid w:val="007F1417"/>
    <w:rsid w:val="007F2069"/>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3B35"/>
    <w:rsid w:val="00852FDF"/>
    <w:rsid w:val="00854B34"/>
    <w:rsid w:val="0086137E"/>
    <w:rsid w:val="0086291D"/>
    <w:rsid w:val="0086502D"/>
    <w:rsid w:val="008664DD"/>
    <w:rsid w:val="008736AE"/>
    <w:rsid w:val="00876AB1"/>
    <w:rsid w:val="008775D3"/>
    <w:rsid w:val="00877BD5"/>
    <w:rsid w:val="008802D3"/>
    <w:rsid w:val="00886BB9"/>
    <w:rsid w:val="008870F0"/>
    <w:rsid w:val="00887D7D"/>
    <w:rsid w:val="008909AE"/>
    <w:rsid w:val="008931CF"/>
    <w:rsid w:val="00893934"/>
    <w:rsid w:val="00897380"/>
    <w:rsid w:val="008A2A1D"/>
    <w:rsid w:val="008A5E5E"/>
    <w:rsid w:val="008A6F4F"/>
    <w:rsid w:val="008B00C6"/>
    <w:rsid w:val="008B2A85"/>
    <w:rsid w:val="008B4D7B"/>
    <w:rsid w:val="008B5CD1"/>
    <w:rsid w:val="008B687B"/>
    <w:rsid w:val="008C2F90"/>
    <w:rsid w:val="008C5834"/>
    <w:rsid w:val="008C6251"/>
    <w:rsid w:val="008D4D99"/>
    <w:rsid w:val="008D7BDD"/>
    <w:rsid w:val="008E15A1"/>
    <w:rsid w:val="008E335E"/>
    <w:rsid w:val="008F0377"/>
    <w:rsid w:val="008F2A6F"/>
    <w:rsid w:val="008F3AF9"/>
    <w:rsid w:val="0090254C"/>
    <w:rsid w:val="0090724E"/>
    <w:rsid w:val="00907888"/>
    <w:rsid w:val="009107F0"/>
    <w:rsid w:val="00910D57"/>
    <w:rsid w:val="009205F1"/>
    <w:rsid w:val="009221AC"/>
    <w:rsid w:val="009225D7"/>
    <w:rsid w:val="009261FD"/>
    <w:rsid w:val="00934750"/>
    <w:rsid w:val="00934E30"/>
    <w:rsid w:val="00935271"/>
    <w:rsid w:val="0094265F"/>
    <w:rsid w:val="00943209"/>
    <w:rsid w:val="0094509D"/>
    <w:rsid w:val="00945318"/>
    <w:rsid w:val="00950DB4"/>
    <w:rsid w:val="00952A7F"/>
    <w:rsid w:val="009534C6"/>
    <w:rsid w:val="00955BF7"/>
    <w:rsid w:val="00957CCB"/>
    <w:rsid w:val="009606EB"/>
    <w:rsid w:val="00963973"/>
    <w:rsid w:val="00965314"/>
    <w:rsid w:val="00965E04"/>
    <w:rsid w:val="00971786"/>
    <w:rsid w:val="00971B3B"/>
    <w:rsid w:val="0099248C"/>
    <w:rsid w:val="00994BDE"/>
    <w:rsid w:val="00994F3E"/>
    <w:rsid w:val="00996AA5"/>
    <w:rsid w:val="009A478F"/>
    <w:rsid w:val="009A6646"/>
    <w:rsid w:val="009A7DCF"/>
    <w:rsid w:val="009B386D"/>
    <w:rsid w:val="009B7C2F"/>
    <w:rsid w:val="009C1976"/>
    <w:rsid w:val="009C2F9E"/>
    <w:rsid w:val="009C4D2C"/>
    <w:rsid w:val="009D0CAF"/>
    <w:rsid w:val="009D4FC5"/>
    <w:rsid w:val="009D5AE2"/>
    <w:rsid w:val="009E3C36"/>
    <w:rsid w:val="009F19CA"/>
    <w:rsid w:val="009F250E"/>
    <w:rsid w:val="009F6861"/>
    <w:rsid w:val="00A07FEF"/>
    <w:rsid w:val="00A1497C"/>
    <w:rsid w:val="00A21956"/>
    <w:rsid w:val="00A329A0"/>
    <w:rsid w:val="00A33CE6"/>
    <w:rsid w:val="00A361A3"/>
    <w:rsid w:val="00A4115D"/>
    <w:rsid w:val="00A41876"/>
    <w:rsid w:val="00A42A45"/>
    <w:rsid w:val="00A42EEC"/>
    <w:rsid w:val="00A44AFC"/>
    <w:rsid w:val="00A4759C"/>
    <w:rsid w:val="00A50406"/>
    <w:rsid w:val="00A50767"/>
    <w:rsid w:val="00A50801"/>
    <w:rsid w:val="00A55230"/>
    <w:rsid w:val="00A57593"/>
    <w:rsid w:val="00A60A58"/>
    <w:rsid w:val="00A615AB"/>
    <w:rsid w:val="00A61B21"/>
    <w:rsid w:val="00A65B09"/>
    <w:rsid w:val="00A670BB"/>
    <w:rsid w:val="00A71291"/>
    <w:rsid w:val="00A76E7C"/>
    <w:rsid w:val="00A8065C"/>
    <w:rsid w:val="00A82025"/>
    <w:rsid w:val="00A871D6"/>
    <w:rsid w:val="00AA1A5C"/>
    <w:rsid w:val="00AA2F6F"/>
    <w:rsid w:val="00AA4136"/>
    <w:rsid w:val="00AB0414"/>
    <w:rsid w:val="00AB0D90"/>
    <w:rsid w:val="00AB1E21"/>
    <w:rsid w:val="00AB1E30"/>
    <w:rsid w:val="00AB2477"/>
    <w:rsid w:val="00AB56F0"/>
    <w:rsid w:val="00AB5DBD"/>
    <w:rsid w:val="00AB5F0C"/>
    <w:rsid w:val="00AB77BB"/>
    <w:rsid w:val="00AC273E"/>
    <w:rsid w:val="00AD24E6"/>
    <w:rsid w:val="00AD31A0"/>
    <w:rsid w:val="00AD4215"/>
    <w:rsid w:val="00AD44F1"/>
    <w:rsid w:val="00AD4DF7"/>
    <w:rsid w:val="00AE0183"/>
    <w:rsid w:val="00AE1307"/>
    <w:rsid w:val="00AE2110"/>
    <w:rsid w:val="00AE2EB1"/>
    <w:rsid w:val="00AE61B4"/>
    <w:rsid w:val="00AF17B5"/>
    <w:rsid w:val="00AF32C4"/>
    <w:rsid w:val="00AF3A4A"/>
    <w:rsid w:val="00AF6ED8"/>
    <w:rsid w:val="00B01892"/>
    <w:rsid w:val="00B01DA1"/>
    <w:rsid w:val="00B11A76"/>
    <w:rsid w:val="00B11D45"/>
    <w:rsid w:val="00B13148"/>
    <w:rsid w:val="00B14DA7"/>
    <w:rsid w:val="00B22610"/>
    <w:rsid w:val="00B233E3"/>
    <w:rsid w:val="00B27252"/>
    <w:rsid w:val="00B30352"/>
    <w:rsid w:val="00B30C6C"/>
    <w:rsid w:val="00B314E3"/>
    <w:rsid w:val="00B32D47"/>
    <w:rsid w:val="00B32D76"/>
    <w:rsid w:val="00B345C5"/>
    <w:rsid w:val="00B346DF"/>
    <w:rsid w:val="00B409FB"/>
    <w:rsid w:val="00B460C2"/>
    <w:rsid w:val="00B47460"/>
    <w:rsid w:val="00B6211A"/>
    <w:rsid w:val="00B62F73"/>
    <w:rsid w:val="00B63EB9"/>
    <w:rsid w:val="00B64020"/>
    <w:rsid w:val="00B738AD"/>
    <w:rsid w:val="00B75ED8"/>
    <w:rsid w:val="00B76A30"/>
    <w:rsid w:val="00B77809"/>
    <w:rsid w:val="00B80F96"/>
    <w:rsid w:val="00B83B98"/>
    <w:rsid w:val="00B860DC"/>
    <w:rsid w:val="00B949B9"/>
    <w:rsid w:val="00B9540B"/>
    <w:rsid w:val="00BA22CA"/>
    <w:rsid w:val="00BA2684"/>
    <w:rsid w:val="00BA3794"/>
    <w:rsid w:val="00BA3F4D"/>
    <w:rsid w:val="00BA797E"/>
    <w:rsid w:val="00BA79E3"/>
    <w:rsid w:val="00BB1FC1"/>
    <w:rsid w:val="00BB239A"/>
    <w:rsid w:val="00BB31CE"/>
    <w:rsid w:val="00BB69BF"/>
    <w:rsid w:val="00BC0188"/>
    <w:rsid w:val="00BC6FB7"/>
    <w:rsid w:val="00BD77CC"/>
    <w:rsid w:val="00BE354F"/>
    <w:rsid w:val="00BE55A7"/>
    <w:rsid w:val="00BE57A6"/>
    <w:rsid w:val="00BE64B3"/>
    <w:rsid w:val="00BE7A68"/>
    <w:rsid w:val="00BF5E60"/>
    <w:rsid w:val="00BF6091"/>
    <w:rsid w:val="00BF6A7B"/>
    <w:rsid w:val="00BF6B3C"/>
    <w:rsid w:val="00C06D9A"/>
    <w:rsid w:val="00C0702B"/>
    <w:rsid w:val="00C11B08"/>
    <w:rsid w:val="00C1202E"/>
    <w:rsid w:val="00C12133"/>
    <w:rsid w:val="00C12A81"/>
    <w:rsid w:val="00C17A25"/>
    <w:rsid w:val="00C201EB"/>
    <w:rsid w:val="00C23344"/>
    <w:rsid w:val="00C33308"/>
    <w:rsid w:val="00C346C9"/>
    <w:rsid w:val="00C4003A"/>
    <w:rsid w:val="00C41422"/>
    <w:rsid w:val="00C421DA"/>
    <w:rsid w:val="00C4398A"/>
    <w:rsid w:val="00C4438D"/>
    <w:rsid w:val="00C47049"/>
    <w:rsid w:val="00C50828"/>
    <w:rsid w:val="00C50FEC"/>
    <w:rsid w:val="00C51137"/>
    <w:rsid w:val="00C6206C"/>
    <w:rsid w:val="00C70827"/>
    <w:rsid w:val="00C72D11"/>
    <w:rsid w:val="00C737E6"/>
    <w:rsid w:val="00C81733"/>
    <w:rsid w:val="00C85508"/>
    <w:rsid w:val="00C85FA2"/>
    <w:rsid w:val="00C863AE"/>
    <w:rsid w:val="00C87372"/>
    <w:rsid w:val="00C92E08"/>
    <w:rsid w:val="00C93473"/>
    <w:rsid w:val="00C93C95"/>
    <w:rsid w:val="00C971C1"/>
    <w:rsid w:val="00CA1FE3"/>
    <w:rsid w:val="00CA332D"/>
    <w:rsid w:val="00CB254D"/>
    <w:rsid w:val="00CB3533"/>
    <w:rsid w:val="00CB6978"/>
    <w:rsid w:val="00CB7600"/>
    <w:rsid w:val="00CB7D61"/>
    <w:rsid w:val="00CC45E6"/>
    <w:rsid w:val="00CC6A4B"/>
    <w:rsid w:val="00CD20EC"/>
    <w:rsid w:val="00CD2724"/>
    <w:rsid w:val="00CD7A5A"/>
    <w:rsid w:val="00CD7AAF"/>
    <w:rsid w:val="00CE1C77"/>
    <w:rsid w:val="00CE2BA6"/>
    <w:rsid w:val="00CE564D"/>
    <w:rsid w:val="00CE59E7"/>
    <w:rsid w:val="00CF276E"/>
    <w:rsid w:val="00CF2B0C"/>
    <w:rsid w:val="00CF2D49"/>
    <w:rsid w:val="00CF529F"/>
    <w:rsid w:val="00D016A6"/>
    <w:rsid w:val="00D023A0"/>
    <w:rsid w:val="00D04479"/>
    <w:rsid w:val="00D11693"/>
    <w:rsid w:val="00D1289A"/>
    <w:rsid w:val="00D16E87"/>
    <w:rsid w:val="00D21CC1"/>
    <w:rsid w:val="00D234FC"/>
    <w:rsid w:val="00D25AA0"/>
    <w:rsid w:val="00D27D0E"/>
    <w:rsid w:val="00D35DA7"/>
    <w:rsid w:val="00D421A4"/>
    <w:rsid w:val="00D47AD0"/>
    <w:rsid w:val="00D517F6"/>
    <w:rsid w:val="00D57A57"/>
    <w:rsid w:val="00D613A9"/>
    <w:rsid w:val="00D658D3"/>
    <w:rsid w:val="00D6679B"/>
    <w:rsid w:val="00D66D93"/>
    <w:rsid w:val="00D67434"/>
    <w:rsid w:val="00D6744A"/>
    <w:rsid w:val="00D7238E"/>
    <w:rsid w:val="00D73003"/>
    <w:rsid w:val="00D73C03"/>
    <w:rsid w:val="00D81A72"/>
    <w:rsid w:val="00D845B8"/>
    <w:rsid w:val="00D846C3"/>
    <w:rsid w:val="00D92EDA"/>
    <w:rsid w:val="00D9359B"/>
    <w:rsid w:val="00D94B0E"/>
    <w:rsid w:val="00D95147"/>
    <w:rsid w:val="00DA0751"/>
    <w:rsid w:val="00DA2953"/>
    <w:rsid w:val="00DA5661"/>
    <w:rsid w:val="00DA6812"/>
    <w:rsid w:val="00DA6E07"/>
    <w:rsid w:val="00DA7584"/>
    <w:rsid w:val="00DA7A62"/>
    <w:rsid w:val="00DB0413"/>
    <w:rsid w:val="00DB0F15"/>
    <w:rsid w:val="00DB3292"/>
    <w:rsid w:val="00DC2F99"/>
    <w:rsid w:val="00DC3B21"/>
    <w:rsid w:val="00DC489D"/>
    <w:rsid w:val="00DC6A0D"/>
    <w:rsid w:val="00DD140B"/>
    <w:rsid w:val="00DD2123"/>
    <w:rsid w:val="00DD2A9E"/>
    <w:rsid w:val="00DD4F68"/>
    <w:rsid w:val="00DD509E"/>
    <w:rsid w:val="00DE14C5"/>
    <w:rsid w:val="00DE2331"/>
    <w:rsid w:val="00DE293A"/>
    <w:rsid w:val="00DE2FD1"/>
    <w:rsid w:val="00DE3AB2"/>
    <w:rsid w:val="00DE5157"/>
    <w:rsid w:val="00DF1BBC"/>
    <w:rsid w:val="00E04FA6"/>
    <w:rsid w:val="00E05BA5"/>
    <w:rsid w:val="00E07762"/>
    <w:rsid w:val="00E101E7"/>
    <w:rsid w:val="00E1185A"/>
    <w:rsid w:val="00E11DF6"/>
    <w:rsid w:val="00E1215F"/>
    <w:rsid w:val="00E12CAA"/>
    <w:rsid w:val="00E239D8"/>
    <w:rsid w:val="00E25D04"/>
    <w:rsid w:val="00E318F2"/>
    <w:rsid w:val="00E32495"/>
    <w:rsid w:val="00E334BB"/>
    <w:rsid w:val="00E3711B"/>
    <w:rsid w:val="00E43735"/>
    <w:rsid w:val="00E4520C"/>
    <w:rsid w:val="00E45F90"/>
    <w:rsid w:val="00E4701E"/>
    <w:rsid w:val="00E4770F"/>
    <w:rsid w:val="00E47E3C"/>
    <w:rsid w:val="00E47F2E"/>
    <w:rsid w:val="00E51632"/>
    <w:rsid w:val="00E52291"/>
    <w:rsid w:val="00E527BE"/>
    <w:rsid w:val="00E5454E"/>
    <w:rsid w:val="00E56EFE"/>
    <w:rsid w:val="00E578CF"/>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0116"/>
    <w:rsid w:val="00E93FCF"/>
    <w:rsid w:val="00E96BF0"/>
    <w:rsid w:val="00E9778E"/>
    <w:rsid w:val="00EA0642"/>
    <w:rsid w:val="00EA20CD"/>
    <w:rsid w:val="00EA6DCB"/>
    <w:rsid w:val="00EA7902"/>
    <w:rsid w:val="00EB06B8"/>
    <w:rsid w:val="00EB7C66"/>
    <w:rsid w:val="00EC42E3"/>
    <w:rsid w:val="00EC7295"/>
    <w:rsid w:val="00EC72BE"/>
    <w:rsid w:val="00EE2443"/>
    <w:rsid w:val="00EE3113"/>
    <w:rsid w:val="00EE35E4"/>
    <w:rsid w:val="00EE53EC"/>
    <w:rsid w:val="00EF55EB"/>
    <w:rsid w:val="00EF69C1"/>
    <w:rsid w:val="00F005C9"/>
    <w:rsid w:val="00F00810"/>
    <w:rsid w:val="00F00945"/>
    <w:rsid w:val="00F1404D"/>
    <w:rsid w:val="00F14FAA"/>
    <w:rsid w:val="00F1690D"/>
    <w:rsid w:val="00F16B2B"/>
    <w:rsid w:val="00F16EDB"/>
    <w:rsid w:val="00F208DC"/>
    <w:rsid w:val="00F22CB3"/>
    <w:rsid w:val="00F234F5"/>
    <w:rsid w:val="00F30331"/>
    <w:rsid w:val="00F30F97"/>
    <w:rsid w:val="00F3166C"/>
    <w:rsid w:val="00F33259"/>
    <w:rsid w:val="00F37DD2"/>
    <w:rsid w:val="00F44FB8"/>
    <w:rsid w:val="00F502CA"/>
    <w:rsid w:val="00F519B9"/>
    <w:rsid w:val="00F55E8B"/>
    <w:rsid w:val="00F564F9"/>
    <w:rsid w:val="00F60469"/>
    <w:rsid w:val="00F669BA"/>
    <w:rsid w:val="00F73E64"/>
    <w:rsid w:val="00F7766C"/>
    <w:rsid w:val="00F82076"/>
    <w:rsid w:val="00F859CF"/>
    <w:rsid w:val="00F85DB3"/>
    <w:rsid w:val="00F9171D"/>
    <w:rsid w:val="00F93FFE"/>
    <w:rsid w:val="00F94FCC"/>
    <w:rsid w:val="00F96744"/>
    <w:rsid w:val="00FA1C80"/>
    <w:rsid w:val="00FA269F"/>
    <w:rsid w:val="00FB21F7"/>
    <w:rsid w:val="00FB22AF"/>
    <w:rsid w:val="00FB2AAE"/>
    <w:rsid w:val="00FB4513"/>
    <w:rsid w:val="00FB52EE"/>
    <w:rsid w:val="00FB7F9C"/>
    <w:rsid w:val="00FC25E1"/>
    <w:rsid w:val="00FC3FA5"/>
    <w:rsid w:val="00FC6260"/>
    <w:rsid w:val="00FD2C03"/>
    <w:rsid w:val="00FD5A5E"/>
    <w:rsid w:val="00FD63B3"/>
    <w:rsid w:val="00FE119B"/>
    <w:rsid w:val="00FE1BFD"/>
    <w:rsid w:val="00FF1A2F"/>
    <w:rsid w:val="00FF5EF5"/>
    <w:rsid w:val="00FF7307"/>
    <w:rsid w:val="0FA0A0E6"/>
    <w:rsid w:val="1754B1CA"/>
    <w:rsid w:val="1ABF71A9"/>
    <w:rsid w:val="1FF5F08B"/>
    <w:rsid w:val="22133315"/>
    <w:rsid w:val="3986452B"/>
    <w:rsid w:val="59844A89"/>
    <w:rsid w:val="59F8A3BF"/>
    <w:rsid w:val="5AC503AD"/>
    <w:rsid w:val="65E82FA7"/>
    <w:rsid w:val="66D52A48"/>
    <w:rsid w:val="700B1603"/>
    <w:rsid w:val="7736A4C7"/>
    <w:rsid w:val="7DE96EE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44A62780"/>
  <w15:docId w15:val="{008A80FD-D973-4A39-93DD-6B983929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styleId="Revisie">
    <w:name w:val="Revision"/>
    <w:hidden/>
    <w:uiPriority w:val="99"/>
    <w:semiHidden/>
    <w:rsid w:val="00677114"/>
    <w:pPr>
      <w:spacing w:line="240" w:lineRule="auto"/>
    </w:pPr>
    <w:rPr>
      <w:rFonts w:ascii="Calibri" w:hAnsi="Calibri" w:cs="Maiandra GD"/>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520Support/Microsoft/Office365/User%25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759C4"/>
    <w:rsid w:val="001D0788"/>
    <w:rsid w:val="005579C1"/>
    <w:rsid w:val="005724EF"/>
    <w:rsid w:val="0057527F"/>
    <w:rsid w:val="006C3802"/>
    <w:rsid w:val="007F3D42"/>
    <w:rsid w:val="008F3AF9"/>
    <w:rsid w:val="0094632E"/>
    <w:rsid w:val="009A7AEC"/>
    <w:rsid w:val="00B04DD5"/>
    <w:rsid w:val="00B6211A"/>
    <w:rsid w:val="00B80F96"/>
    <w:rsid w:val="00E468F2"/>
    <w:rsid w:val="00EB18CA"/>
    <w:rsid w:val="00F00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ju xmlns="http://www.joulesunlimited.com/ccmappings">
  <Titel>Standaard Beveiliging mobiele apparatuur</Titel>
  <Ondertitel>Template</Ondertitel>
</ju>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dc819fa88d7ba746ccace3f14e0d5bb1">
  <xsd:schema xmlns:xsd="http://www.w3.org/2001/XMLSchema" xmlns:xs="http://www.w3.org/2001/XMLSchema" xmlns:p="http://schemas.microsoft.com/office/2006/metadata/properties" xmlns:ns2="aa5d1e77-9de6-4162-83d6-f47da5f58dc6" targetNamespace="http://schemas.microsoft.com/office/2006/metadata/properties" ma:root="true" ma:fieldsID="a368e77c3b5a16fd4e15056547b5a00a"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BEB2E-B072-475D-AECE-C9134362F88B}">
  <ds:schemaRefs>
    <ds:schemaRef ds:uri="http://www.joulesunlimited.com/ccmappings"/>
  </ds:schemaRefs>
</ds:datastoreItem>
</file>

<file path=customXml/itemProps2.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3.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4.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5.xml><?xml version="1.0" encoding="utf-8"?>
<ds:datastoreItem xmlns:ds="http://schemas.openxmlformats.org/officeDocument/2006/customXml" ds:itemID="{D07FCF25-77F5-4DBB-9695-07CEB69D6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31</TotalTime>
  <Pages>10</Pages>
  <Words>1576</Words>
  <Characters>11681</Characters>
  <Application>Microsoft Office Word</Application>
  <DocSecurity>0</DocSecurity>
  <Lines>97</Lines>
  <Paragraphs>26</Paragraphs>
  <ScaleCrop>false</ScaleCrop>
  <Manager/>
  <Company>SURF</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30</cp:revision>
  <cp:lastPrinted>2019-05-15T00:29:00Z</cp:lastPrinted>
  <dcterms:created xsi:type="dcterms:W3CDTF">2025-10-22T06:58:00Z</dcterms:created>
  <dcterms:modified xsi:type="dcterms:W3CDTF">2025-11-26T09:39:00Z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