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7"/>
        <w:gridCol w:w="2797"/>
        <w:gridCol w:w="2796"/>
        <w:gridCol w:w="2796"/>
        <w:gridCol w:w="2796"/>
        <w:gridCol w:w="2796"/>
        <w:gridCol w:w="2796"/>
        <w:gridCol w:w="2796"/>
      </w:tblGrid>
      <w:tr w:rsidR="0081631C" w:rsidRPr="00D36F58" w14:paraId="315E527B" w14:textId="77777777" w:rsidTr="005267CF">
        <w:trPr>
          <w:trHeight w:val="93"/>
        </w:trPr>
        <w:tc>
          <w:tcPr>
            <w:tcW w:w="22370" w:type="dxa"/>
            <w:gridSpan w:val="8"/>
          </w:tcPr>
          <w:p w14:paraId="22019282" w14:textId="27A0278B" w:rsidR="0081631C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="0081631C" w:rsidRPr="005030EF">
              <w:rPr>
                <w:b/>
                <w:bCs/>
                <w:sz w:val="18"/>
                <w:szCs w:val="18"/>
              </w:rPr>
              <w:t xml:space="preserve">SCENARIOKAART CRISISTYPE: </w:t>
            </w:r>
            <w:r w:rsidR="005030EF" w:rsidRPr="005030EF">
              <w:rPr>
                <w:b/>
                <w:bCs/>
                <w:sz w:val="18"/>
                <w:szCs w:val="18"/>
              </w:rPr>
              <w:t>CYBER</w:t>
            </w:r>
          </w:p>
        </w:tc>
      </w:tr>
      <w:tr w:rsidR="0081631C" w:rsidRPr="00D36F58" w14:paraId="4120A85F" w14:textId="77777777" w:rsidTr="005267CF">
        <w:trPr>
          <w:trHeight w:val="93"/>
        </w:trPr>
        <w:tc>
          <w:tcPr>
            <w:tcW w:w="22370" w:type="dxa"/>
            <w:gridSpan w:val="8"/>
          </w:tcPr>
          <w:p w14:paraId="6E0496F8" w14:textId="6EEF7A82" w:rsidR="0081631C" w:rsidRPr="00D36F58" w:rsidRDefault="005030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Één</w:t>
            </w:r>
            <w:proofErr w:type="spellEnd"/>
            <w:r>
              <w:rPr>
                <w:sz w:val="18"/>
                <w:szCs w:val="18"/>
              </w:rPr>
              <w:t xml:space="preserve"> of een combinatie van diverse cyberverschijningsvormen met (mogelijke) grootschalige impact op doelen, bedrijfsprocessen en/of reputatie van de instelling zoals; langdurige uitval van </w:t>
            </w:r>
            <w:proofErr w:type="gramStart"/>
            <w:r>
              <w:rPr>
                <w:sz w:val="18"/>
                <w:szCs w:val="18"/>
              </w:rPr>
              <w:t>IT processen</w:t>
            </w:r>
            <w:proofErr w:type="gramEnd"/>
            <w:r>
              <w:rPr>
                <w:sz w:val="18"/>
                <w:szCs w:val="18"/>
              </w:rPr>
              <w:t xml:space="preserve">, systemen; datalekken van persoonsgevoelige informatie; malware of </w:t>
            </w:r>
            <w:proofErr w:type="spellStart"/>
            <w:r>
              <w:rPr>
                <w:sz w:val="18"/>
                <w:szCs w:val="18"/>
              </w:rPr>
              <w:t>phishing</w:t>
            </w:r>
            <w:proofErr w:type="spellEnd"/>
            <w:r>
              <w:rPr>
                <w:sz w:val="18"/>
                <w:szCs w:val="18"/>
              </w:rPr>
              <w:t xml:space="preserve"> infectie als gevolg van gebruik; data en/of productmanipulatie of versleuteling als gevolg van een cyberaanval.</w:t>
            </w:r>
          </w:p>
        </w:tc>
      </w:tr>
      <w:tr w:rsidR="00793DF6" w:rsidRPr="00D36F58" w14:paraId="74E1A81B" w14:textId="77777777" w:rsidTr="005267CF">
        <w:trPr>
          <w:trHeight w:val="93"/>
        </w:trPr>
        <w:tc>
          <w:tcPr>
            <w:tcW w:w="5594" w:type="dxa"/>
            <w:gridSpan w:val="2"/>
          </w:tcPr>
          <w:p w14:paraId="29964097" w14:textId="4810156C" w:rsidR="00793DF6" w:rsidRPr="005030EF" w:rsidRDefault="00793DF6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CRISISDIAGNOSE</w:t>
            </w:r>
          </w:p>
        </w:tc>
        <w:tc>
          <w:tcPr>
            <w:tcW w:w="5592" w:type="dxa"/>
            <w:gridSpan w:val="2"/>
          </w:tcPr>
          <w:p w14:paraId="0FB26C97" w14:textId="0B547370" w:rsidR="00793DF6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  <w:r w:rsidR="00793DF6" w:rsidRPr="005030EF">
              <w:rPr>
                <w:b/>
                <w:bCs/>
                <w:sz w:val="18"/>
                <w:szCs w:val="18"/>
              </w:rPr>
              <w:t>KRITIEKE MOMENTEN &amp; BESLUITEN</w:t>
            </w:r>
          </w:p>
        </w:tc>
        <w:tc>
          <w:tcPr>
            <w:tcW w:w="11184" w:type="dxa"/>
            <w:gridSpan w:val="4"/>
          </w:tcPr>
          <w:p w14:paraId="398D1815" w14:textId="600D57F0" w:rsidR="00793DF6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</w:t>
            </w:r>
            <w:r w:rsidR="00793DF6" w:rsidRPr="005030EF">
              <w:rPr>
                <w:b/>
                <w:bCs/>
                <w:sz w:val="18"/>
                <w:szCs w:val="18"/>
              </w:rPr>
              <w:t>SCENARIO’S</w:t>
            </w:r>
          </w:p>
        </w:tc>
      </w:tr>
      <w:tr w:rsidR="00793DF6" w:rsidRPr="00D36F58" w14:paraId="3880176B" w14:textId="77777777" w:rsidTr="005267CF">
        <w:trPr>
          <w:trHeight w:val="305"/>
        </w:trPr>
        <w:tc>
          <w:tcPr>
            <w:tcW w:w="5594" w:type="dxa"/>
            <w:gridSpan w:val="2"/>
            <w:vMerge w:val="restart"/>
          </w:tcPr>
          <w:p w14:paraId="7F23854C" w14:textId="1FB9A7EB" w:rsidR="00793DF6" w:rsidRPr="007065C1" w:rsidRDefault="00DF7CD9" w:rsidP="007065C1">
            <w:pPr>
              <w:tabs>
                <w:tab w:val="left" w:pos="7702"/>
              </w:tabs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75A0049" wp14:editId="28C5933D">
                  <wp:simplePos x="0" y="0"/>
                  <wp:positionH relativeFrom="margin">
                    <wp:posOffset>10</wp:posOffset>
                  </wp:positionH>
                  <wp:positionV relativeFrom="paragraph">
                    <wp:posOffset>706276</wp:posOffset>
                  </wp:positionV>
                  <wp:extent cx="3721100" cy="1176655"/>
                  <wp:effectExtent l="0" t="0" r="0" b="1905"/>
                  <wp:wrapTight wrapText="bothSides">
                    <wp:wrapPolygon edited="0">
                      <wp:start x="0" y="0"/>
                      <wp:lineTo x="0" y="21332"/>
                      <wp:lineTo x="21453" y="21332"/>
                      <wp:lineTo x="21453" y="0"/>
                      <wp:lineTo x="0" y="0"/>
                    </wp:wrapPolygon>
                  </wp:wrapTight>
                  <wp:docPr id="809827698" name="Afbeelding 1" descr="Afbeelding met tekst, schermopname, Lettertype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827698" name="Afbeelding 1" descr="Afbeelding met tekst, schermopname, Lettertype, logo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7"/>
                          <a:stretch/>
                        </pic:blipFill>
                        <pic:spPr bwMode="auto">
                          <a:xfrm>
                            <a:off x="0" y="0"/>
                            <a:ext cx="3721100" cy="117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2" w:type="dxa"/>
            <w:gridSpan w:val="2"/>
            <w:vMerge w:val="restart"/>
          </w:tcPr>
          <w:p w14:paraId="2B032AA7" w14:textId="77777777" w:rsidR="00793DF6" w:rsidRPr="005030EF" w:rsidRDefault="00793DF6">
            <w:pPr>
              <w:rPr>
                <w:b/>
                <w:bCs/>
                <w:sz w:val="16"/>
                <w:szCs w:val="16"/>
              </w:rPr>
            </w:pPr>
            <w:r w:rsidRPr="005030EF">
              <w:rPr>
                <w:b/>
                <w:bCs/>
                <w:sz w:val="16"/>
                <w:szCs w:val="16"/>
              </w:rPr>
              <w:t>Momenten</w:t>
            </w:r>
          </w:p>
          <w:p w14:paraId="046217CA" w14:textId="131B9066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 w:rsidRPr="00D36F58">
              <w:rPr>
                <w:sz w:val="16"/>
                <w:szCs w:val="16"/>
              </w:rPr>
              <w:t>Bekendmaking compromitteren</w:t>
            </w:r>
          </w:p>
          <w:p w14:paraId="5454D72C" w14:textId="3485E8EE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 w:rsidRPr="00D36F58">
              <w:rPr>
                <w:sz w:val="16"/>
                <w:szCs w:val="16"/>
              </w:rPr>
              <w:t>Uitkomst van dreiging/ oorzaak onderzoek</w:t>
            </w:r>
          </w:p>
          <w:p w14:paraId="5E76D1C4" w14:textId="772DD2D6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 w:rsidRPr="00D36F58">
              <w:rPr>
                <w:sz w:val="16"/>
                <w:szCs w:val="16"/>
              </w:rPr>
              <w:t>Duiding over mogelijke opzet</w:t>
            </w:r>
          </w:p>
          <w:p w14:paraId="3EFAB198" w14:textId="72B2265D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 w:rsidRPr="00D36F58">
              <w:rPr>
                <w:sz w:val="16"/>
                <w:szCs w:val="16"/>
              </w:rPr>
              <w:t>Duidelijkheid over eventuele vervolgdreiging</w:t>
            </w:r>
          </w:p>
          <w:p w14:paraId="5EF3A0A5" w14:textId="536A7157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 w:rsidRPr="00D36F58">
              <w:rPr>
                <w:sz w:val="16"/>
                <w:szCs w:val="16"/>
              </w:rPr>
              <w:t xml:space="preserve">Het plaatsvinden van </w:t>
            </w:r>
            <w:r>
              <w:rPr>
                <w:sz w:val="16"/>
                <w:szCs w:val="16"/>
              </w:rPr>
              <w:t>een</w:t>
            </w:r>
            <w:r w:rsidRPr="00D36F58">
              <w:rPr>
                <w:sz w:val="16"/>
                <w:szCs w:val="16"/>
              </w:rPr>
              <w:t xml:space="preserve"> tweede incident</w:t>
            </w:r>
          </w:p>
          <w:p w14:paraId="14193600" w14:textId="6015B9FE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 w:rsidRPr="00D36F58">
              <w:rPr>
                <w:sz w:val="16"/>
                <w:szCs w:val="16"/>
              </w:rPr>
              <w:t xml:space="preserve">Het moment </w:t>
            </w:r>
            <w:r>
              <w:rPr>
                <w:sz w:val="16"/>
                <w:szCs w:val="16"/>
              </w:rPr>
              <w:t>van</w:t>
            </w:r>
            <w:r w:rsidRPr="00D36F58">
              <w:rPr>
                <w:sz w:val="16"/>
                <w:szCs w:val="16"/>
              </w:rPr>
              <w:t xml:space="preserve"> </w:t>
            </w:r>
            <w:proofErr w:type="spellStart"/>
            <w:r w:rsidRPr="00D36F58">
              <w:rPr>
                <w:sz w:val="16"/>
                <w:szCs w:val="16"/>
              </w:rPr>
              <w:t>datalek</w:t>
            </w:r>
            <w:proofErr w:type="spellEnd"/>
            <w:r w:rsidRPr="00D36F58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>data</w:t>
            </w:r>
            <w:r w:rsidRPr="00D36F58">
              <w:rPr>
                <w:sz w:val="16"/>
                <w:szCs w:val="16"/>
              </w:rPr>
              <w:t>manipulatie</w:t>
            </w:r>
          </w:p>
          <w:p w14:paraId="7D476857" w14:textId="389A2139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Situatie wordt</w:t>
            </w:r>
            <w:r w:rsidRPr="00D36F58">
              <w:rPr>
                <w:sz w:val="16"/>
                <w:szCs w:val="16"/>
              </w:rPr>
              <w:t xml:space="preserve"> merkbaar in de buitenwereld</w:t>
            </w:r>
          </w:p>
          <w:p w14:paraId="4CF2D76A" w14:textId="32BCED89" w:rsidR="00793DF6" w:rsidRPr="00D36F58" w:rsidRDefault="00793DF6" w:rsidP="0081631C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D36F58">
              <w:rPr>
                <w:sz w:val="16"/>
                <w:szCs w:val="16"/>
              </w:rPr>
              <w:t xml:space="preserve">erichten </w:t>
            </w:r>
            <w:r>
              <w:rPr>
                <w:sz w:val="16"/>
                <w:szCs w:val="16"/>
              </w:rPr>
              <w:t xml:space="preserve">worden </w:t>
            </w:r>
            <w:r w:rsidRPr="00D36F58">
              <w:rPr>
                <w:sz w:val="16"/>
                <w:szCs w:val="16"/>
              </w:rPr>
              <w:t>publiek gedeeld</w:t>
            </w:r>
          </w:p>
          <w:p w14:paraId="2DDFF747" w14:textId="77777777" w:rsidR="00793DF6" w:rsidRPr="00D36F58" w:rsidRDefault="00793DF6">
            <w:pPr>
              <w:rPr>
                <w:sz w:val="16"/>
                <w:szCs w:val="16"/>
              </w:rPr>
            </w:pPr>
          </w:p>
          <w:p w14:paraId="3ED632CB" w14:textId="77777777" w:rsidR="00793DF6" w:rsidRPr="005030EF" w:rsidRDefault="00793DF6">
            <w:pPr>
              <w:rPr>
                <w:b/>
                <w:bCs/>
                <w:sz w:val="16"/>
                <w:szCs w:val="16"/>
              </w:rPr>
            </w:pPr>
            <w:r w:rsidRPr="005030EF">
              <w:rPr>
                <w:b/>
                <w:bCs/>
                <w:sz w:val="16"/>
                <w:szCs w:val="16"/>
              </w:rPr>
              <w:t>Besluiten</w:t>
            </w:r>
          </w:p>
          <w:p w14:paraId="2D2EDD42" w14:textId="77777777" w:rsidR="00793DF6" w:rsidRDefault="00793DF6" w:rsidP="00D36F58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Stopzetten (delen van) onderwijs (&gt; 1 uur)</w:t>
            </w:r>
          </w:p>
          <w:p w14:paraId="6BFD6F36" w14:textId="77777777" w:rsidR="00793DF6" w:rsidRDefault="00793DF6" w:rsidP="00D36F58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Bekend maken van nieuws met grote impact</w:t>
            </w:r>
          </w:p>
          <w:p w14:paraId="26D87B07" w14:textId="77777777" w:rsidR="00793DF6" w:rsidRDefault="00793DF6" w:rsidP="00D36F58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Stopzetten gebruik van een vitaal systeem</w:t>
            </w:r>
          </w:p>
          <w:p w14:paraId="4DB8E68E" w14:textId="77777777" w:rsidR="00793DF6" w:rsidRDefault="00793DF6" w:rsidP="00D36F58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Eerste in- of externe crisiscommunicatie</w:t>
            </w:r>
          </w:p>
          <w:p w14:paraId="7BB7FCD6" w14:textId="77777777" w:rsidR="00793DF6" w:rsidRDefault="00793DF6" w:rsidP="00D36F58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Verstrekken </w:t>
            </w:r>
            <w:proofErr w:type="gramStart"/>
            <w:r>
              <w:rPr>
                <w:sz w:val="16"/>
                <w:szCs w:val="16"/>
              </w:rPr>
              <w:t>privacy gevoelige</w:t>
            </w:r>
            <w:proofErr w:type="gramEnd"/>
            <w:r>
              <w:rPr>
                <w:sz w:val="16"/>
                <w:szCs w:val="16"/>
              </w:rPr>
              <w:t xml:space="preserve"> gegevens</w:t>
            </w:r>
          </w:p>
          <w:p w14:paraId="10BD9F4F" w14:textId="461C0B89" w:rsidR="00793DF6" w:rsidRPr="00D36F58" w:rsidRDefault="00793DF6" w:rsidP="00D36F58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Wel /</w:t>
            </w:r>
            <w:proofErr w:type="gramEnd"/>
            <w:r>
              <w:rPr>
                <w:sz w:val="16"/>
                <w:szCs w:val="16"/>
              </w:rPr>
              <w:t xml:space="preserve"> niet contact leggen met mogelijke veroorzakers</w:t>
            </w:r>
          </w:p>
        </w:tc>
        <w:tc>
          <w:tcPr>
            <w:tcW w:w="2796" w:type="dxa"/>
          </w:tcPr>
          <w:p w14:paraId="5595665A" w14:textId="053CCE16" w:rsidR="00793DF6" w:rsidRPr="005030EF" w:rsidRDefault="00793DF6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Thema’s</w:t>
            </w:r>
          </w:p>
        </w:tc>
        <w:tc>
          <w:tcPr>
            <w:tcW w:w="2796" w:type="dxa"/>
          </w:tcPr>
          <w:p w14:paraId="5F845D90" w14:textId="21622D52" w:rsidR="00793DF6" w:rsidRPr="005030EF" w:rsidRDefault="00793DF6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Best case scenario</w:t>
            </w:r>
          </w:p>
        </w:tc>
        <w:tc>
          <w:tcPr>
            <w:tcW w:w="2796" w:type="dxa"/>
          </w:tcPr>
          <w:p w14:paraId="74065977" w14:textId="04CFD405" w:rsidR="00793DF6" w:rsidRPr="005030EF" w:rsidRDefault="00793DF6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Reëel scenario</w:t>
            </w:r>
          </w:p>
        </w:tc>
        <w:tc>
          <w:tcPr>
            <w:tcW w:w="2796" w:type="dxa"/>
          </w:tcPr>
          <w:p w14:paraId="32A3299C" w14:textId="32EB30A9" w:rsidR="00793DF6" w:rsidRPr="005030EF" w:rsidRDefault="00793DF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5030EF">
              <w:rPr>
                <w:b/>
                <w:bCs/>
                <w:sz w:val="18"/>
                <w:szCs w:val="18"/>
              </w:rPr>
              <w:t>Worst case scenario</w:t>
            </w:r>
            <w:proofErr w:type="gramEnd"/>
          </w:p>
        </w:tc>
      </w:tr>
      <w:tr w:rsidR="00793DF6" w:rsidRPr="00D36F58" w14:paraId="24D59325" w14:textId="77777777" w:rsidTr="005267CF">
        <w:trPr>
          <w:trHeight w:val="391"/>
        </w:trPr>
        <w:tc>
          <w:tcPr>
            <w:tcW w:w="5594" w:type="dxa"/>
            <w:gridSpan w:val="2"/>
            <w:vMerge/>
          </w:tcPr>
          <w:p w14:paraId="1633F6FE" w14:textId="77777777" w:rsidR="00793DF6" w:rsidRPr="00D36F58" w:rsidRDefault="00793DF6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6297330E" w14:textId="77777777" w:rsidR="00793DF6" w:rsidRPr="00D36F58" w:rsidRDefault="00793DF6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  <w:vAlign w:val="center"/>
          </w:tcPr>
          <w:p w14:paraId="5D8E968C" w14:textId="2DB3C9E3" w:rsidR="00793DF6" w:rsidRPr="005030EF" w:rsidRDefault="00793DF6" w:rsidP="005030E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5030EF">
              <w:rPr>
                <w:b/>
                <w:bCs/>
                <w:sz w:val="18"/>
                <w:szCs w:val="18"/>
              </w:rPr>
              <w:t>Data /</w:t>
            </w:r>
            <w:proofErr w:type="gramEnd"/>
            <w:r w:rsidRPr="005030EF">
              <w:rPr>
                <w:b/>
                <w:bCs/>
                <w:sz w:val="18"/>
                <w:szCs w:val="18"/>
              </w:rPr>
              <w:t xml:space="preserve"> systemen</w:t>
            </w:r>
          </w:p>
        </w:tc>
        <w:tc>
          <w:tcPr>
            <w:tcW w:w="2796" w:type="dxa"/>
            <w:vAlign w:val="center"/>
          </w:tcPr>
          <w:p w14:paraId="4232595E" w14:textId="3EBA9184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is snel en volledig te herstellen. Binnen een week naar normale gang van zaken.</w:t>
            </w:r>
          </w:p>
        </w:tc>
        <w:tc>
          <w:tcPr>
            <w:tcW w:w="2796" w:type="dxa"/>
            <w:vAlign w:val="center"/>
          </w:tcPr>
          <w:p w14:paraId="209B4331" w14:textId="28854A2E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of systeem herstel neemt veel tijd in beslag. Delen van data of systemen blijken beschadigd.</w:t>
            </w:r>
          </w:p>
        </w:tc>
        <w:tc>
          <w:tcPr>
            <w:tcW w:w="2796" w:type="dxa"/>
            <w:vAlign w:val="center"/>
          </w:tcPr>
          <w:p w14:paraId="7F6D72AF" w14:textId="17B8A95E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of systeem herstel duurt nog weken of maanden. Grote delen van data zijn niet te herstellen.</w:t>
            </w:r>
            <w:r w:rsidR="00EA6414">
              <w:rPr>
                <w:sz w:val="18"/>
                <w:szCs w:val="18"/>
              </w:rPr>
              <w:t xml:space="preserve"> Systemen blijven onbetrouwbaar dor besmetting.</w:t>
            </w:r>
          </w:p>
        </w:tc>
      </w:tr>
      <w:tr w:rsidR="00793DF6" w:rsidRPr="00D36F58" w14:paraId="764A213B" w14:textId="77777777" w:rsidTr="005267CF">
        <w:trPr>
          <w:trHeight w:val="391"/>
        </w:trPr>
        <w:tc>
          <w:tcPr>
            <w:tcW w:w="5594" w:type="dxa"/>
            <w:gridSpan w:val="2"/>
            <w:vMerge/>
          </w:tcPr>
          <w:p w14:paraId="307AB7C0" w14:textId="77777777" w:rsidR="00793DF6" w:rsidRPr="00D36F58" w:rsidRDefault="00793DF6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6EE81B43" w14:textId="77777777" w:rsidR="00793DF6" w:rsidRPr="00D36F58" w:rsidRDefault="00793DF6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  <w:vAlign w:val="center"/>
          </w:tcPr>
          <w:p w14:paraId="596AC35D" w14:textId="08C48860" w:rsidR="00793DF6" w:rsidRPr="005030EF" w:rsidRDefault="00793DF6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Slachtoffers</w:t>
            </w:r>
          </w:p>
        </w:tc>
        <w:tc>
          <w:tcPr>
            <w:tcW w:w="2796" w:type="dxa"/>
            <w:vAlign w:val="center"/>
          </w:tcPr>
          <w:p w14:paraId="6FD5A185" w14:textId="2056581C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Studenten en medewerkers ondervinden minimale hinder. Er is geen blijvende schade.</w:t>
            </w:r>
          </w:p>
        </w:tc>
        <w:tc>
          <w:tcPr>
            <w:tcW w:w="2796" w:type="dxa"/>
            <w:vAlign w:val="center"/>
          </w:tcPr>
          <w:p w14:paraId="71A26A3E" w14:textId="520AA387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Studenten en docenten ervaren groot ongemak en een aantal ondervinden schade door beschadiging studie of onderzoeksmateriaal.</w:t>
            </w:r>
          </w:p>
        </w:tc>
        <w:tc>
          <w:tcPr>
            <w:tcW w:w="2796" w:type="dxa"/>
            <w:vAlign w:val="center"/>
          </w:tcPr>
          <w:p w14:paraId="7ED2C12F" w14:textId="590FF2A7" w:rsidR="00793DF6" w:rsidRPr="00D36F58" w:rsidRDefault="00EA6414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Grote groepen studenten en docenten lopen blijvende achterstand op in studie en onderzoek door uitblijven van data en permanente beschadiging van </w:t>
            </w:r>
            <w:proofErr w:type="spellStart"/>
            <w:r>
              <w:rPr>
                <w:sz w:val="18"/>
                <w:szCs w:val="18"/>
              </w:rPr>
              <w:t>onderzoeksdata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93DF6" w:rsidRPr="00D36F58" w14:paraId="26ACE885" w14:textId="77777777" w:rsidTr="005267CF">
        <w:trPr>
          <w:trHeight w:val="391"/>
        </w:trPr>
        <w:tc>
          <w:tcPr>
            <w:tcW w:w="5594" w:type="dxa"/>
            <w:gridSpan w:val="2"/>
            <w:vMerge/>
          </w:tcPr>
          <w:p w14:paraId="14E9C9B3" w14:textId="77777777" w:rsidR="00793DF6" w:rsidRPr="00D36F58" w:rsidRDefault="00793DF6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67EB95D7" w14:textId="77777777" w:rsidR="00793DF6" w:rsidRPr="00D36F58" w:rsidRDefault="00793DF6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  <w:vAlign w:val="center"/>
          </w:tcPr>
          <w:p w14:paraId="53E053B0" w14:textId="378941D2" w:rsidR="00793DF6" w:rsidRPr="005030EF" w:rsidRDefault="00793DF6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Continuïteit</w:t>
            </w:r>
          </w:p>
        </w:tc>
        <w:tc>
          <w:tcPr>
            <w:tcW w:w="2796" w:type="dxa"/>
            <w:vAlign w:val="center"/>
          </w:tcPr>
          <w:p w14:paraId="5FF76712" w14:textId="06BF8D82" w:rsidR="00793DF6" w:rsidRPr="00D36F58" w:rsidRDefault="00793DF6" w:rsidP="005030E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Faculteiten /</w:t>
            </w:r>
            <w:proofErr w:type="gramEnd"/>
            <w:r>
              <w:rPr>
                <w:sz w:val="18"/>
                <w:szCs w:val="18"/>
              </w:rPr>
              <w:t xml:space="preserve"> diensten / kenniscentra vinden een manier om door te gaan en kunnen zonder volledig herstel voldoende verder.</w:t>
            </w:r>
          </w:p>
        </w:tc>
        <w:tc>
          <w:tcPr>
            <w:tcW w:w="2796" w:type="dxa"/>
            <w:vAlign w:val="center"/>
          </w:tcPr>
          <w:p w14:paraId="3139F91A" w14:textId="3FCB0A1E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onderwijs en onderzoek ligt voor tenminste twee weken vrijwel helemaal stil. Alternatieven zijn moeizaam in te richten.</w:t>
            </w:r>
          </w:p>
        </w:tc>
        <w:tc>
          <w:tcPr>
            <w:tcW w:w="2796" w:type="dxa"/>
            <w:vAlign w:val="center"/>
          </w:tcPr>
          <w:p w14:paraId="181632F0" w14:textId="774C33BA" w:rsidR="00793DF6" w:rsidRPr="00D36F58" w:rsidRDefault="00EA6414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onderwijs, onderzoek en examinering is voor een langeretijd verstoord.</w:t>
            </w:r>
          </w:p>
        </w:tc>
      </w:tr>
      <w:tr w:rsidR="00793DF6" w:rsidRPr="00D36F58" w14:paraId="2144662E" w14:textId="77777777" w:rsidTr="005267CF">
        <w:trPr>
          <w:trHeight w:val="391"/>
        </w:trPr>
        <w:tc>
          <w:tcPr>
            <w:tcW w:w="5594" w:type="dxa"/>
            <w:gridSpan w:val="2"/>
            <w:vMerge/>
          </w:tcPr>
          <w:p w14:paraId="52610D28" w14:textId="77777777" w:rsidR="00793DF6" w:rsidRPr="00D36F58" w:rsidRDefault="00793DF6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7042A560" w14:textId="77777777" w:rsidR="00793DF6" w:rsidRPr="00D36F58" w:rsidRDefault="00793DF6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  <w:vAlign w:val="center"/>
          </w:tcPr>
          <w:p w14:paraId="47CF38A7" w14:textId="3A7685A9" w:rsidR="00793DF6" w:rsidRPr="005030EF" w:rsidRDefault="00793DF6" w:rsidP="005030E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5030EF">
              <w:rPr>
                <w:b/>
                <w:bCs/>
                <w:sz w:val="18"/>
                <w:szCs w:val="18"/>
              </w:rPr>
              <w:t>Media /</w:t>
            </w:r>
            <w:proofErr w:type="gramEnd"/>
            <w:r w:rsidRPr="005030EF">
              <w:rPr>
                <w:b/>
                <w:bCs/>
                <w:sz w:val="18"/>
                <w:szCs w:val="18"/>
              </w:rPr>
              <w:t xml:space="preserve"> sentiment</w:t>
            </w:r>
          </w:p>
        </w:tc>
        <w:tc>
          <w:tcPr>
            <w:tcW w:w="2796" w:type="dxa"/>
            <w:vAlign w:val="center"/>
          </w:tcPr>
          <w:p w14:paraId="73BD4458" w14:textId="2526B156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Beperkt aandacht en dynamiek. Instelling is slachtoffer en betrokkenen leven mee. Dit kan iedereen overkomen.</w:t>
            </w:r>
          </w:p>
        </w:tc>
        <w:tc>
          <w:tcPr>
            <w:tcW w:w="2796" w:type="dxa"/>
            <w:vAlign w:val="center"/>
          </w:tcPr>
          <w:p w14:paraId="3EF3D077" w14:textId="2775C71B" w:rsidR="00793DF6" w:rsidRPr="00D36F58" w:rsidRDefault="00793DF6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aandacht en dynamiek. Instelling is slachtoffer maar ook verwijtbaar. Alle betrokkenen maken zich zorgen en er zijn veel vragen.</w:t>
            </w:r>
          </w:p>
        </w:tc>
        <w:tc>
          <w:tcPr>
            <w:tcW w:w="2796" w:type="dxa"/>
            <w:vAlign w:val="center"/>
          </w:tcPr>
          <w:p w14:paraId="2A913FAC" w14:textId="5F0031BD" w:rsidR="00793DF6" w:rsidRPr="00D36F58" w:rsidRDefault="00EA6414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negatieve aandacht en dynamiek. De instelling is verwijtbaar. Studenten en onderzoekers dreigen met claims. Politieke bemoeienis.</w:t>
            </w:r>
          </w:p>
        </w:tc>
      </w:tr>
      <w:tr w:rsidR="00EA6414" w:rsidRPr="00D36F58" w14:paraId="0D7919BD" w14:textId="77777777" w:rsidTr="005267CF">
        <w:tc>
          <w:tcPr>
            <w:tcW w:w="5594" w:type="dxa"/>
            <w:gridSpan w:val="2"/>
          </w:tcPr>
          <w:p w14:paraId="2BA66695" w14:textId="67F8B251" w:rsidR="00EA6414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  <w:r w:rsidR="005030EF" w:rsidRPr="005030EF">
              <w:rPr>
                <w:b/>
                <w:bCs/>
                <w:sz w:val="18"/>
                <w:szCs w:val="18"/>
              </w:rPr>
              <w:t>BELANGRIJKSTE IMPAC</w:t>
            </w:r>
            <w:r w:rsidR="001B6489">
              <w:rPr>
                <w:b/>
                <w:bCs/>
                <w:sz w:val="18"/>
                <w:szCs w:val="18"/>
              </w:rPr>
              <w:t>T</w:t>
            </w:r>
            <w:r w:rsidR="005030EF" w:rsidRPr="005030EF">
              <w:rPr>
                <w:b/>
                <w:bCs/>
                <w:sz w:val="18"/>
                <w:szCs w:val="18"/>
              </w:rPr>
              <w:t>GEBIEDEN</w:t>
            </w:r>
          </w:p>
        </w:tc>
        <w:tc>
          <w:tcPr>
            <w:tcW w:w="5592" w:type="dxa"/>
            <w:gridSpan w:val="2"/>
          </w:tcPr>
          <w:p w14:paraId="67E652E9" w14:textId="6958A522" w:rsidR="00EA6414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  <w:r w:rsidR="00EA6414" w:rsidRPr="005030EF">
              <w:rPr>
                <w:b/>
                <w:bCs/>
                <w:sz w:val="18"/>
                <w:szCs w:val="18"/>
              </w:rPr>
              <w:t xml:space="preserve">BIJZONDERE </w:t>
            </w:r>
            <w:proofErr w:type="gramStart"/>
            <w:r w:rsidR="00EA6414" w:rsidRPr="005030EF">
              <w:rPr>
                <w:b/>
                <w:bCs/>
                <w:sz w:val="18"/>
                <w:szCs w:val="18"/>
              </w:rPr>
              <w:t>STAKEHOLDERS /</w:t>
            </w:r>
            <w:proofErr w:type="gramEnd"/>
            <w:r w:rsidR="00EA6414" w:rsidRPr="005030EF">
              <w:rPr>
                <w:b/>
                <w:bCs/>
                <w:sz w:val="18"/>
                <w:szCs w:val="18"/>
              </w:rPr>
              <w:t xml:space="preserve"> NETWERKPARTNERS</w:t>
            </w:r>
          </w:p>
        </w:tc>
        <w:tc>
          <w:tcPr>
            <w:tcW w:w="11184" w:type="dxa"/>
            <w:gridSpan w:val="4"/>
          </w:tcPr>
          <w:p w14:paraId="2C35227F" w14:textId="441F905A" w:rsidR="00EA6414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  <w:r w:rsidR="00EA6414" w:rsidRPr="005030EF">
              <w:rPr>
                <w:b/>
                <w:bCs/>
                <w:sz w:val="18"/>
                <w:szCs w:val="18"/>
              </w:rPr>
              <w:t>NAZORG EN HERSTEL</w:t>
            </w:r>
          </w:p>
        </w:tc>
      </w:tr>
      <w:tr w:rsidR="00502ED9" w:rsidRPr="00D36F58" w14:paraId="771758AF" w14:textId="77777777" w:rsidTr="005267CF">
        <w:trPr>
          <w:trHeight w:val="312"/>
        </w:trPr>
        <w:tc>
          <w:tcPr>
            <w:tcW w:w="5594" w:type="dxa"/>
            <w:gridSpan w:val="2"/>
            <w:vMerge w:val="restart"/>
            <w:vAlign w:val="center"/>
          </w:tcPr>
          <w:p w14:paraId="39BDAC54" w14:textId="0A25819E" w:rsidR="007065C1" w:rsidRPr="007065C1" w:rsidRDefault="007065C1" w:rsidP="007065C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99E5A4" wp14:editId="54734BF8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25400</wp:posOffset>
                      </wp:positionV>
                      <wp:extent cx="84455" cy="84455"/>
                      <wp:effectExtent l="0" t="0" r="4445" b="4445"/>
                      <wp:wrapNone/>
                      <wp:docPr id="673683474" name="Rechthoe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DE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7FB64" id="Rechthoek 16" o:spid="_x0000_s1026" style="position:absolute;margin-left:193.15pt;margin-top:2pt;width:6.65pt;height: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" fillcolor="#95bde1" stroked="f" strokeweight="1pt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01506D" wp14:editId="4E5C7BC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25400</wp:posOffset>
                      </wp:positionV>
                      <wp:extent cx="80645" cy="84455"/>
                      <wp:effectExtent l="0" t="0" r="0" b="4445"/>
                      <wp:wrapNone/>
                      <wp:docPr id="1126186233" name="Rechthoe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064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C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761B1" id="Rechthoek 16" o:spid="_x0000_s1026" style="position:absolute;margin-left:31.65pt;margin-top:2pt;width:6.35pt;height: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" fillcolor="#f9bc99" stroked="f" strokeweight="1pt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3F5EE4" wp14:editId="3ABFB3EF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25400</wp:posOffset>
                      </wp:positionV>
                      <wp:extent cx="84455" cy="84455"/>
                      <wp:effectExtent l="0" t="0" r="4445" b="4445"/>
                      <wp:wrapNone/>
                      <wp:docPr id="1563885748" name="Rechthoe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ECA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1002C" id="Rechthoek 16" o:spid="_x0000_s1026" style="position:absolute;margin-left:94.7pt;margin-top:2pt;width:6.65pt;height: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" fillcolor="#faeca8" stroked="f" strokeweight="1pt">
                      <o:lock v:ext="edit" aspectratio="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</w:t>
            </w:r>
            <w:r w:rsidRPr="007065C1">
              <w:rPr>
                <w:sz w:val="16"/>
                <w:szCs w:val="16"/>
              </w:rPr>
              <w:t>Directe impact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7065C1">
              <w:rPr>
                <w:sz w:val="16"/>
                <w:szCs w:val="16"/>
              </w:rPr>
              <w:t>Mogelijke vervolg impact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7065C1">
              <w:rPr>
                <w:sz w:val="16"/>
                <w:szCs w:val="16"/>
              </w:rPr>
              <w:t>Geen impact</w:t>
            </w:r>
          </w:p>
          <w:p w14:paraId="311F2E22" w14:textId="6BE7302C" w:rsidR="00502ED9" w:rsidRPr="00D36F58" w:rsidRDefault="007065C1" w:rsidP="00DF7CD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83A4F6" wp14:editId="6FDD0D37">
                  <wp:simplePos x="0" y="0"/>
                  <wp:positionH relativeFrom="page">
                    <wp:posOffset>254000</wp:posOffset>
                  </wp:positionH>
                  <wp:positionV relativeFrom="paragraph">
                    <wp:posOffset>60325</wp:posOffset>
                  </wp:positionV>
                  <wp:extent cx="3094355" cy="2705100"/>
                  <wp:effectExtent l="0" t="38100" r="0" b="50800"/>
                  <wp:wrapTight wrapText="bothSides">
                    <wp:wrapPolygon edited="0">
                      <wp:start x="10195" y="-304"/>
                      <wp:lineTo x="8333" y="-304"/>
                      <wp:lineTo x="5674" y="608"/>
                      <wp:lineTo x="5674" y="1318"/>
                      <wp:lineTo x="5142" y="1318"/>
                      <wp:lineTo x="3901" y="2434"/>
                      <wp:lineTo x="3901" y="2941"/>
                      <wp:lineTo x="2571" y="4259"/>
                      <wp:lineTo x="1418" y="7099"/>
                      <wp:lineTo x="1418" y="7808"/>
                      <wp:lineTo x="1064" y="8823"/>
                      <wp:lineTo x="1064" y="12676"/>
                      <wp:lineTo x="1418" y="14299"/>
                      <wp:lineTo x="1418" y="14400"/>
                      <wp:lineTo x="2305" y="15921"/>
                      <wp:lineTo x="2394" y="16023"/>
                      <wp:lineTo x="3014" y="17544"/>
                      <wp:lineTo x="4078" y="19166"/>
                      <wp:lineTo x="6383" y="20789"/>
                      <wp:lineTo x="10106" y="21904"/>
                      <wp:lineTo x="10195" y="21904"/>
                      <wp:lineTo x="11436" y="21904"/>
                      <wp:lineTo x="11525" y="21904"/>
                      <wp:lineTo x="15248" y="20789"/>
                      <wp:lineTo x="17553" y="19166"/>
                      <wp:lineTo x="18706" y="17544"/>
                      <wp:lineTo x="19237" y="16023"/>
                      <wp:lineTo x="19326" y="15921"/>
                      <wp:lineTo x="20124" y="14400"/>
                      <wp:lineTo x="20124" y="14299"/>
                      <wp:lineTo x="20656" y="12473"/>
                      <wp:lineTo x="20567" y="8823"/>
                      <wp:lineTo x="20124" y="7808"/>
                      <wp:lineTo x="20213" y="7301"/>
                      <wp:lineTo x="19060" y="4259"/>
                      <wp:lineTo x="17730" y="2941"/>
                      <wp:lineTo x="17819" y="2535"/>
                      <wp:lineTo x="16489" y="1318"/>
                      <wp:lineTo x="15957" y="1318"/>
                      <wp:lineTo x="16046" y="710"/>
                      <wp:lineTo x="13298" y="-304"/>
                      <wp:lineTo x="11436" y="-304"/>
                      <wp:lineTo x="10195" y="-304"/>
                    </wp:wrapPolygon>
                  </wp:wrapTight>
                  <wp:docPr id="837917474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6" w:type="dxa"/>
            <w:vMerge w:val="restart"/>
          </w:tcPr>
          <w:p w14:paraId="1814A65A" w14:textId="77777777" w:rsidR="00502ED9" w:rsidRDefault="00502ED9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</w:t>
            </w:r>
          </w:p>
          <w:p w14:paraId="18FFD781" w14:textId="0C41235C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Coördinatieteam IT</w:t>
            </w:r>
          </w:p>
          <w:p w14:paraId="38A168A7" w14:textId="0AF6E24F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</w:t>
            </w:r>
          </w:p>
          <w:p w14:paraId="16E31BBF" w14:textId="18475BF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(C)ISO, FG &amp; Privacy </w:t>
            </w:r>
            <w:proofErr w:type="spellStart"/>
            <w:r>
              <w:rPr>
                <w:sz w:val="16"/>
                <w:szCs w:val="16"/>
              </w:rPr>
              <w:t>Officer</w:t>
            </w:r>
            <w:proofErr w:type="spellEnd"/>
          </w:p>
          <w:p w14:paraId="0158675C" w14:textId="31023AA3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Security Lead</w:t>
            </w:r>
          </w:p>
          <w:p w14:paraId="6522A65A" w14:textId="14E07DEB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Juridische Zaken</w:t>
            </w:r>
          </w:p>
          <w:p w14:paraId="7BD3DDE3" w14:textId="468CFF68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Raad van Toezicht</w:t>
            </w:r>
          </w:p>
          <w:p w14:paraId="6A157900" w14:textId="5440BB0B" w:rsidR="00502ED9" w:rsidRPr="00D36F58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 (directeur)</w:t>
            </w:r>
          </w:p>
          <w:p w14:paraId="14398AD2" w14:textId="39034C96" w:rsidR="00502ED9" w:rsidRPr="00D36F58" w:rsidRDefault="00502ED9" w:rsidP="005030E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</w:tcPr>
          <w:p w14:paraId="59496894" w14:textId="77777777" w:rsidR="00502ED9" w:rsidRDefault="00502ED9" w:rsidP="0050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</w:t>
            </w:r>
          </w:p>
          <w:p w14:paraId="6743F529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SURFcert</w:t>
            </w:r>
            <w:proofErr w:type="spellEnd"/>
          </w:p>
          <w:p w14:paraId="1972620D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FOX-IT</w:t>
            </w:r>
          </w:p>
          <w:p w14:paraId="2C39BE90" w14:textId="2EF72AEA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Autoriteit Persoonsgegevens</w:t>
            </w:r>
          </w:p>
          <w:p w14:paraId="259FDD48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Politie (cybereenheid)</w:t>
            </w:r>
          </w:p>
          <w:p w14:paraId="5E2B56A9" w14:textId="71E4C0EF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Openbaar Ministerie</w:t>
            </w:r>
          </w:p>
          <w:p w14:paraId="3D9BFEEF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NCSC</w:t>
            </w:r>
          </w:p>
          <w:p w14:paraId="576FE311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Verzekeraar</w:t>
            </w:r>
          </w:p>
          <w:p w14:paraId="7E8F642A" w14:textId="479EFC38" w:rsidR="00502ED9" w:rsidRPr="00EA6414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AIVD (bij statelijke actoren)</w:t>
            </w:r>
          </w:p>
        </w:tc>
        <w:tc>
          <w:tcPr>
            <w:tcW w:w="5592" w:type="dxa"/>
            <w:gridSpan w:val="2"/>
          </w:tcPr>
          <w:p w14:paraId="263BFD26" w14:textId="494CE823" w:rsidR="00502ED9" w:rsidRPr="00D36F58" w:rsidRDefault="0050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Bijzondere aspecten van herstel</w:t>
            </w:r>
          </w:p>
        </w:tc>
        <w:tc>
          <w:tcPr>
            <w:tcW w:w="5592" w:type="dxa"/>
            <w:gridSpan w:val="2"/>
          </w:tcPr>
          <w:p w14:paraId="423E9CEF" w14:textId="6B7CF0DB" w:rsidR="00502ED9" w:rsidRPr="005030EF" w:rsidRDefault="00502ED9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Specifieke invulling nafase organisatie</w:t>
            </w:r>
          </w:p>
        </w:tc>
      </w:tr>
      <w:tr w:rsidR="00502ED9" w:rsidRPr="00D36F58" w14:paraId="64272517" w14:textId="77777777" w:rsidTr="005267CF">
        <w:trPr>
          <w:trHeight w:val="531"/>
        </w:trPr>
        <w:tc>
          <w:tcPr>
            <w:tcW w:w="5594" w:type="dxa"/>
            <w:gridSpan w:val="2"/>
            <w:vMerge/>
          </w:tcPr>
          <w:p w14:paraId="7C27AFE3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14:paraId="199383E4" w14:textId="77777777" w:rsidR="00502ED9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14:paraId="4B376F02" w14:textId="77777777" w:rsidR="00502ED9" w:rsidRDefault="00502ED9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 w:val="restart"/>
          </w:tcPr>
          <w:p w14:paraId="0C4E895A" w14:textId="0F1691A6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Lastig te duiden wanneer geïnfecteerde of betrokken systemen, applicaties of netwerken weer veilig zijn.</w:t>
            </w:r>
          </w:p>
          <w:p w14:paraId="3B7F34CE" w14:textId="7A2607F8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Herstellen van IT-voorzieningen die uit voorzorg zijn afgesloten.</w:t>
            </w:r>
          </w:p>
          <w:p w14:paraId="2174834A" w14:textId="532B6BF3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Opmaken tijdslijn voor de heropstart.</w:t>
            </w:r>
          </w:p>
          <w:p w14:paraId="7C4A65E3" w14:textId="60FEE4E6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Doorvoeren van technische aanpassingen.</w:t>
            </w:r>
          </w:p>
          <w:p w14:paraId="78FD295A" w14:textId="1FA008BF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Evalueren van de crisis.</w:t>
            </w:r>
          </w:p>
          <w:p w14:paraId="0F3B52D4" w14:textId="7BE78DDC" w:rsidR="00502ED9" w:rsidRPr="00D36F58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 als eventuele externe vervolgcommunicatie.</w:t>
            </w:r>
          </w:p>
          <w:p w14:paraId="28AA8DDF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 w:val="restart"/>
          </w:tcPr>
          <w:p w14:paraId="3BF7FFD0" w14:textId="473A70A5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Afhankelijk van de impact kan besloten worden om de </w:t>
            </w:r>
            <w:proofErr w:type="spellStart"/>
            <w:r>
              <w:rPr>
                <w:sz w:val="16"/>
                <w:szCs w:val="16"/>
              </w:rPr>
              <w:t>crisisorgaisatie</w:t>
            </w:r>
            <w:proofErr w:type="spellEnd"/>
            <w:r>
              <w:rPr>
                <w:sz w:val="16"/>
                <w:szCs w:val="16"/>
              </w:rPr>
              <w:t xml:space="preserve"> lang(er) in stand te houden.</w:t>
            </w:r>
          </w:p>
          <w:p w14:paraId="2C634AC5" w14:textId="75FE46ED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Mogelijke projectteams voor technisch, communicatief, bedrijfsvoering en/of juridische impact.</w:t>
            </w:r>
          </w:p>
          <w:p w14:paraId="46DCEE91" w14:textId="20720E84" w:rsidR="00502ED9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Lange duur van de nafase.</w:t>
            </w:r>
          </w:p>
          <w:p w14:paraId="6B41D9CC" w14:textId="4A3D5557" w:rsidR="00502ED9" w:rsidRPr="00D36F58" w:rsidRDefault="00502ED9" w:rsidP="00EA641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Zoveel mogelijk betrokkenheid van de </w:t>
            </w:r>
            <w:proofErr w:type="gramStart"/>
            <w:r>
              <w:rPr>
                <w:sz w:val="16"/>
                <w:szCs w:val="16"/>
              </w:rPr>
              <w:t>lijn organisatie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32117E4D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</w:tr>
      <w:tr w:rsidR="00502ED9" w:rsidRPr="00D36F58" w14:paraId="444B3D55" w14:textId="77777777" w:rsidTr="005267CF">
        <w:tc>
          <w:tcPr>
            <w:tcW w:w="5594" w:type="dxa"/>
            <w:gridSpan w:val="2"/>
            <w:vMerge/>
          </w:tcPr>
          <w:p w14:paraId="2E66457A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24841245" w14:textId="60B2C0A8" w:rsidR="00502ED9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</w:t>
            </w:r>
            <w:r w:rsidR="00502ED9" w:rsidRPr="005030EF">
              <w:rPr>
                <w:b/>
                <w:bCs/>
                <w:sz w:val="18"/>
                <w:szCs w:val="18"/>
              </w:rPr>
              <w:t>BELEID EN PROCEDURES</w:t>
            </w:r>
          </w:p>
        </w:tc>
        <w:tc>
          <w:tcPr>
            <w:tcW w:w="2796" w:type="dxa"/>
          </w:tcPr>
          <w:p w14:paraId="79BD9656" w14:textId="44370570" w:rsidR="00502ED9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  <w:r w:rsidR="00502ED9" w:rsidRPr="005030EF">
              <w:rPr>
                <w:b/>
                <w:bCs/>
                <w:sz w:val="18"/>
                <w:szCs w:val="18"/>
              </w:rPr>
              <w:t>ONZE ROL IN DE KETEN</w:t>
            </w:r>
          </w:p>
        </w:tc>
        <w:tc>
          <w:tcPr>
            <w:tcW w:w="5592" w:type="dxa"/>
            <w:gridSpan w:val="2"/>
            <w:vMerge/>
          </w:tcPr>
          <w:p w14:paraId="43A7BA63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48D591E8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</w:tr>
      <w:tr w:rsidR="00502ED9" w:rsidRPr="00D36F58" w14:paraId="74B74AB4" w14:textId="77777777" w:rsidTr="005267CF">
        <w:tc>
          <w:tcPr>
            <w:tcW w:w="5594" w:type="dxa"/>
            <w:gridSpan w:val="2"/>
            <w:vMerge/>
          </w:tcPr>
          <w:p w14:paraId="6FED4F54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1784E47A" w14:textId="147C2311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Crisismanagementbeleid</w:t>
            </w:r>
          </w:p>
          <w:p w14:paraId="0DE798DB" w14:textId="3636E8EB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Crisiscommunicatieplan</w:t>
            </w:r>
          </w:p>
          <w:p w14:paraId="4CD7A7EE" w14:textId="2876F7A9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Crisisplan IT</w:t>
            </w:r>
          </w:p>
          <w:p w14:paraId="025FDA43" w14:textId="652D77EE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Crisisplan IT CERT</w:t>
            </w:r>
          </w:p>
          <w:p w14:paraId="7B872B80" w14:textId="5A95C072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Integraal veiligheidsbeleid</w:t>
            </w:r>
          </w:p>
          <w:p w14:paraId="57D1FF1B" w14:textId="776639F6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Privacy beleid</w:t>
            </w:r>
          </w:p>
          <w:p w14:paraId="66D43C9A" w14:textId="72A17AC6" w:rsidR="00502ED9" w:rsidRPr="00D36F58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Informatiebeveiligingsbeleid</w:t>
            </w:r>
          </w:p>
          <w:p w14:paraId="7E0945E5" w14:textId="77777777" w:rsidR="00502ED9" w:rsidRPr="00D36F58" w:rsidRDefault="00502ED9" w:rsidP="005030E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603DD351" w14:textId="7D22498E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Bij </w:t>
            </w:r>
            <w:r w:rsidR="00DF7CD9">
              <w:rPr>
                <w:sz w:val="16"/>
                <w:szCs w:val="16"/>
              </w:rPr>
              <w:t>gecompromitteerd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systeem /</w:t>
            </w:r>
            <w:proofErr w:type="gramEnd"/>
            <w:r>
              <w:rPr>
                <w:sz w:val="16"/>
                <w:szCs w:val="16"/>
              </w:rPr>
              <w:t xml:space="preserve"> hack wordt </w:t>
            </w:r>
            <w:proofErr w:type="spellStart"/>
            <w:r>
              <w:rPr>
                <w:sz w:val="16"/>
                <w:szCs w:val="16"/>
              </w:rPr>
              <w:t>SURFcert</w:t>
            </w:r>
            <w:proofErr w:type="spellEnd"/>
            <w:r>
              <w:rPr>
                <w:sz w:val="16"/>
                <w:szCs w:val="16"/>
              </w:rPr>
              <w:t xml:space="preserve"> betrokken of geïnformeerd.</w:t>
            </w:r>
          </w:p>
          <w:p w14:paraId="5A99C06E" w14:textId="7C78EC4B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Afhankelijkheid actoren bepalen van betroffen systemen of diensten.</w:t>
            </w:r>
          </w:p>
          <w:p w14:paraId="1E7B614E" w14:textId="2701534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Impact die wij kunnen ervaren als gevolg van problemen of dreigingen bij andere instellingen.</w:t>
            </w:r>
          </w:p>
          <w:p w14:paraId="71AD24A6" w14:textId="4BDEE747" w:rsidR="00502ED9" w:rsidRPr="00D36F58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Andere betrokkenen die getroffen zijn en afstemming vragen.</w:t>
            </w:r>
          </w:p>
          <w:p w14:paraId="44CB501C" w14:textId="77777777" w:rsidR="00502ED9" w:rsidRPr="00D36F58" w:rsidRDefault="00502ED9" w:rsidP="005030EF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486A51B9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  <w:tc>
          <w:tcPr>
            <w:tcW w:w="5592" w:type="dxa"/>
            <w:gridSpan w:val="2"/>
            <w:vMerge/>
          </w:tcPr>
          <w:p w14:paraId="48155053" w14:textId="77777777" w:rsidR="00502ED9" w:rsidRPr="00D36F58" w:rsidRDefault="00502ED9">
            <w:pPr>
              <w:rPr>
                <w:sz w:val="18"/>
                <w:szCs w:val="18"/>
              </w:rPr>
            </w:pPr>
          </w:p>
        </w:tc>
      </w:tr>
      <w:tr w:rsidR="00DA3CA4" w:rsidRPr="00D36F58" w14:paraId="605724B7" w14:textId="77777777" w:rsidTr="005267CF">
        <w:tc>
          <w:tcPr>
            <w:tcW w:w="11186" w:type="dxa"/>
            <w:gridSpan w:val="4"/>
          </w:tcPr>
          <w:p w14:paraId="75CE59C9" w14:textId="365857AE" w:rsidR="00DA3CA4" w:rsidRPr="005030EF" w:rsidRDefault="00F022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3a </w:t>
            </w:r>
            <w:r w:rsidR="00DA3CA4" w:rsidRPr="005030EF">
              <w:rPr>
                <w:b/>
                <w:bCs/>
                <w:sz w:val="18"/>
                <w:szCs w:val="18"/>
              </w:rPr>
              <w:t>DOELSTELLINGEN (DIT WILLEN WIJ BEREIKEN)</w:t>
            </w:r>
          </w:p>
        </w:tc>
        <w:tc>
          <w:tcPr>
            <w:tcW w:w="11184" w:type="dxa"/>
            <w:gridSpan w:val="4"/>
          </w:tcPr>
          <w:p w14:paraId="2A8F8E69" w14:textId="15BE52DD" w:rsidR="00DA3CA4" w:rsidRPr="00D36F58" w:rsidRDefault="00F0225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3b </w:t>
            </w:r>
            <w:r w:rsidR="00DA3CA4" w:rsidRPr="005030EF">
              <w:rPr>
                <w:b/>
                <w:bCs/>
                <w:sz w:val="18"/>
                <w:szCs w:val="18"/>
              </w:rPr>
              <w:t>UITGANGSPUNTEN (RICHTINGGEVEN AAN BESLUITVORMING</w:t>
            </w:r>
          </w:p>
        </w:tc>
      </w:tr>
      <w:tr w:rsidR="00502ED9" w:rsidRPr="00D36F58" w14:paraId="64A444CF" w14:textId="77777777" w:rsidTr="005267CF">
        <w:trPr>
          <w:trHeight w:val="405"/>
        </w:trPr>
        <w:tc>
          <w:tcPr>
            <w:tcW w:w="2797" w:type="dxa"/>
            <w:vAlign w:val="center"/>
          </w:tcPr>
          <w:p w14:paraId="0A2860C4" w14:textId="651AC099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Veiligheid garanderen</w:t>
            </w:r>
          </w:p>
        </w:tc>
        <w:tc>
          <w:tcPr>
            <w:tcW w:w="8389" w:type="dxa"/>
            <w:gridSpan w:val="3"/>
            <w:vAlign w:val="center"/>
          </w:tcPr>
          <w:p w14:paraId="2A53F806" w14:textId="3D2DF7FC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Het voorkomen van nieuw </w:t>
            </w:r>
            <w:proofErr w:type="gramStart"/>
            <w:r>
              <w:rPr>
                <w:sz w:val="16"/>
                <w:szCs w:val="16"/>
              </w:rPr>
              <w:t>gevaar /</w:t>
            </w:r>
            <w:proofErr w:type="gramEnd"/>
            <w:r>
              <w:rPr>
                <w:sz w:val="16"/>
                <w:szCs w:val="16"/>
              </w:rPr>
              <w:t xml:space="preserve"> vervolgrisico’s.</w:t>
            </w:r>
          </w:p>
          <w:p w14:paraId="74C000A3" w14:textId="01F09F8B" w:rsidR="00502ED9" w:rsidRP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 tegengaan van slachtofferschap en (nieuwe) onveiligheidsgevoelens onder medewerkers, studenten en betrokken derden.</w:t>
            </w:r>
          </w:p>
        </w:tc>
        <w:tc>
          <w:tcPr>
            <w:tcW w:w="2796" w:type="dxa"/>
            <w:vAlign w:val="center"/>
          </w:tcPr>
          <w:p w14:paraId="04E56361" w14:textId="3DB9C624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Algemeen</w:t>
            </w:r>
          </w:p>
        </w:tc>
        <w:tc>
          <w:tcPr>
            <w:tcW w:w="2796" w:type="dxa"/>
            <w:vAlign w:val="center"/>
          </w:tcPr>
          <w:p w14:paraId="53813290" w14:textId="00A59ED4" w:rsidR="00502ED9" w:rsidRPr="00DA3CA4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Zorgvuldigheid gaat voor snelheid.</w:t>
            </w:r>
          </w:p>
          <w:p w14:paraId="6F2244F2" w14:textId="77777777" w:rsidR="00502ED9" w:rsidRPr="00D36F58" w:rsidRDefault="00502ED9" w:rsidP="005030E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vAlign w:val="center"/>
          </w:tcPr>
          <w:p w14:paraId="10BBE769" w14:textId="55D0D5E2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Interen en externe crisiscommunicatie</w:t>
            </w:r>
          </w:p>
        </w:tc>
        <w:tc>
          <w:tcPr>
            <w:tcW w:w="2796" w:type="dxa"/>
            <w:vMerge w:val="restart"/>
            <w:vAlign w:val="center"/>
          </w:tcPr>
          <w:p w14:paraId="7E35C549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 voor extern: we communiceren eerst naar direct betrokken medewerkers en/of studenten, daarna (eventueel) naar de media en andere belanghebbenden.</w:t>
            </w:r>
          </w:p>
          <w:p w14:paraId="13A9656A" w14:textId="5E9D7AA7" w:rsidR="00502ED9" w:rsidRPr="00DA3CA4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de communicatie over de </w:t>
            </w:r>
            <w:proofErr w:type="gramStart"/>
            <w:r>
              <w:rPr>
                <w:sz w:val="16"/>
                <w:szCs w:val="16"/>
              </w:rPr>
              <w:t>crisis)situatie</w:t>
            </w:r>
            <w:proofErr w:type="gramEnd"/>
            <w:r>
              <w:rPr>
                <w:sz w:val="16"/>
                <w:szCs w:val="16"/>
              </w:rPr>
              <w:t>) en onze aanpak zijn wij zo transparant mogelijk, maar brengen in geen geval informatie naar buiten over (de rol van) (mogelijk) betrokkenen (slachtoffers, daders) naar naderen dan het bevoegd gezag.</w:t>
            </w:r>
          </w:p>
        </w:tc>
      </w:tr>
      <w:tr w:rsidR="00502ED9" w:rsidRPr="00D36F58" w14:paraId="6C82127D" w14:textId="77777777" w:rsidTr="005267CF">
        <w:trPr>
          <w:trHeight w:val="404"/>
        </w:trPr>
        <w:tc>
          <w:tcPr>
            <w:tcW w:w="2797" w:type="dxa"/>
            <w:vAlign w:val="center"/>
          </w:tcPr>
          <w:p w14:paraId="55A764C6" w14:textId="1E8FB8EA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Eigendom beschermen</w:t>
            </w:r>
          </w:p>
        </w:tc>
        <w:tc>
          <w:tcPr>
            <w:tcW w:w="8389" w:type="dxa"/>
            <w:gridSpan w:val="3"/>
            <w:vAlign w:val="center"/>
          </w:tcPr>
          <w:p w14:paraId="35C72499" w14:textId="6E5C43FB" w:rsidR="00502ED9" w:rsidRP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Het beschermen van (waardevolle) eigendommen (‘assets’) en informatie </w:t>
            </w:r>
            <w:proofErr w:type="gramStart"/>
            <w:r>
              <w:rPr>
                <w:sz w:val="16"/>
                <w:szCs w:val="16"/>
              </w:rPr>
              <w:t>middels</w:t>
            </w:r>
            <w:proofErr w:type="gramEnd"/>
            <w:r>
              <w:rPr>
                <w:sz w:val="16"/>
                <w:szCs w:val="16"/>
              </w:rPr>
              <w:t xml:space="preserve"> beveiliging.</w:t>
            </w:r>
          </w:p>
        </w:tc>
        <w:tc>
          <w:tcPr>
            <w:tcW w:w="2796" w:type="dxa"/>
            <w:vAlign w:val="center"/>
          </w:tcPr>
          <w:p w14:paraId="33D3D9EC" w14:textId="0D9CC325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Veiligheid en zorg</w:t>
            </w:r>
          </w:p>
        </w:tc>
        <w:tc>
          <w:tcPr>
            <w:tcW w:w="2796" w:type="dxa"/>
            <w:vAlign w:val="center"/>
          </w:tcPr>
          <w:p w14:paraId="615C127E" w14:textId="56292008" w:rsidR="00502ED9" w:rsidRP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veiligheid van en de zorg voor medewerkers, studenten en direct betrokken derden krijgen de hoogste prioriteit.</w:t>
            </w:r>
          </w:p>
        </w:tc>
        <w:tc>
          <w:tcPr>
            <w:tcW w:w="2796" w:type="dxa"/>
            <w:vMerge/>
          </w:tcPr>
          <w:p w14:paraId="243E4ADC" w14:textId="77777777" w:rsidR="00502ED9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14:paraId="04CAA0A8" w14:textId="77777777" w:rsidR="00502ED9" w:rsidRDefault="00502ED9" w:rsidP="00DA3CA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</w:p>
        </w:tc>
      </w:tr>
      <w:tr w:rsidR="00502ED9" w:rsidRPr="00D36F58" w14:paraId="510B7640" w14:textId="77777777" w:rsidTr="005267CF">
        <w:trPr>
          <w:trHeight w:val="404"/>
        </w:trPr>
        <w:tc>
          <w:tcPr>
            <w:tcW w:w="2797" w:type="dxa"/>
            <w:vAlign w:val="center"/>
          </w:tcPr>
          <w:p w14:paraId="550C2DDC" w14:textId="258626E1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Continuïteit waarborgen</w:t>
            </w:r>
          </w:p>
        </w:tc>
        <w:tc>
          <w:tcPr>
            <w:tcW w:w="8389" w:type="dxa"/>
            <w:gridSpan w:val="3"/>
            <w:vAlign w:val="center"/>
          </w:tcPr>
          <w:p w14:paraId="58510CAA" w14:textId="499CC285" w:rsidR="00502ED9" w:rsidRPr="00D36F58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 garanderen van de continuïteit van diensten die en veilige leer- en werkomgeving helpen mogelijk maken</w:t>
            </w:r>
            <w:r w:rsidR="005030EF"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alsmede</w:t>
            </w:r>
            <w:proofErr w:type="gramEnd"/>
            <w:r>
              <w:rPr>
                <w:sz w:val="16"/>
                <w:szCs w:val="16"/>
              </w:rPr>
              <w:t xml:space="preserve"> van de organisatie als geheel (</w:t>
            </w:r>
            <w:proofErr w:type="spellStart"/>
            <w:r>
              <w:rPr>
                <w:sz w:val="16"/>
                <w:szCs w:val="16"/>
              </w:rPr>
              <w:t>Bedrijfscontinuïteitsmanegement</w:t>
            </w:r>
            <w:proofErr w:type="spellEnd"/>
            <w:r>
              <w:rPr>
                <w:sz w:val="16"/>
                <w:szCs w:val="16"/>
              </w:rPr>
              <w:t>).</w:t>
            </w:r>
          </w:p>
          <w:p w14:paraId="3CB4EF64" w14:textId="77777777" w:rsidR="00502ED9" w:rsidRPr="00D36F58" w:rsidRDefault="00502ED9" w:rsidP="005030E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Align w:val="center"/>
          </w:tcPr>
          <w:p w14:paraId="04509EE8" w14:textId="342F6623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 xml:space="preserve">Compliance </w:t>
            </w:r>
            <w:r w:rsidRPr="005030EF">
              <w:rPr>
                <w:b/>
                <w:bCs/>
                <w:sz w:val="18"/>
                <w:szCs w:val="18"/>
              </w:rPr>
              <w:br/>
              <w:t>(voldoen aan wet- en regelgeving)</w:t>
            </w:r>
          </w:p>
        </w:tc>
        <w:tc>
          <w:tcPr>
            <w:tcW w:w="2796" w:type="dxa"/>
            <w:vAlign w:val="center"/>
          </w:tcPr>
          <w:p w14:paraId="23ECDA03" w14:textId="668CF400" w:rsidR="00502ED9" w:rsidRP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Wij nemen onze juridische verantwoordelijkheid naar betrokkenen en instanties.</w:t>
            </w:r>
          </w:p>
        </w:tc>
        <w:tc>
          <w:tcPr>
            <w:tcW w:w="2796" w:type="dxa"/>
            <w:vMerge/>
          </w:tcPr>
          <w:p w14:paraId="5074739D" w14:textId="77777777" w:rsidR="00502ED9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14:paraId="1E8435AA" w14:textId="77777777" w:rsidR="00502ED9" w:rsidRDefault="00502ED9" w:rsidP="00DA3CA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</w:p>
        </w:tc>
      </w:tr>
      <w:tr w:rsidR="00502ED9" w:rsidRPr="00D36F58" w14:paraId="4C993ED7" w14:textId="77777777" w:rsidTr="005267CF">
        <w:trPr>
          <w:trHeight w:val="404"/>
        </w:trPr>
        <w:tc>
          <w:tcPr>
            <w:tcW w:w="2797" w:type="dxa"/>
            <w:vAlign w:val="center"/>
          </w:tcPr>
          <w:p w14:paraId="3FC457A2" w14:textId="59B38363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Imago beschermen</w:t>
            </w:r>
          </w:p>
        </w:tc>
        <w:tc>
          <w:tcPr>
            <w:tcW w:w="8389" w:type="dxa"/>
            <w:gridSpan w:val="3"/>
            <w:vAlign w:val="center"/>
          </w:tcPr>
          <w:p w14:paraId="248AA8F8" w14:textId="7777777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 beperken van schade aan merk en imago als gevolg van onveiligheid.</w:t>
            </w:r>
          </w:p>
          <w:p w14:paraId="2EBD762B" w14:textId="213CC62C" w:rsidR="00502ED9" w:rsidRP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 binnen de kortst mogelijke tijd herstellen van orde, rust en vertrouwen in de organisatie.</w:t>
            </w:r>
          </w:p>
        </w:tc>
        <w:tc>
          <w:tcPr>
            <w:tcW w:w="2796" w:type="dxa"/>
            <w:vAlign w:val="center"/>
          </w:tcPr>
          <w:p w14:paraId="356B098B" w14:textId="0213A1B9" w:rsidR="00502ED9" w:rsidRPr="005030EF" w:rsidRDefault="00502ED9" w:rsidP="005030EF">
            <w:pPr>
              <w:rPr>
                <w:b/>
                <w:bCs/>
                <w:sz w:val="18"/>
                <w:szCs w:val="18"/>
              </w:rPr>
            </w:pPr>
            <w:r w:rsidRPr="005030EF">
              <w:rPr>
                <w:b/>
                <w:bCs/>
                <w:sz w:val="18"/>
                <w:szCs w:val="18"/>
              </w:rPr>
              <w:t>Beschermen eigendom</w:t>
            </w:r>
          </w:p>
        </w:tc>
        <w:tc>
          <w:tcPr>
            <w:tcW w:w="2796" w:type="dxa"/>
            <w:vAlign w:val="center"/>
          </w:tcPr>
          <w:p w14:paraId="34540D3E" w14:textId="05FF4167" w:rsidR="00502ED9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Zodra de veiligheidssituatie het toelaat, dient (dreigende en/of verdere) schade zo spoedig mogelijk te worden voorkomen of tot een minimum beperkt.</w:t>
            </w:r>
          </w:p>
          <w:p w14:paraId="6659DCA1" w14:textId="2ABBE9A6" w:rsidR="00502ED9" w:rsidRPr="00DA3CA4" w:rsidRDefault="00502ED9" w:rsidP="005030EF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geval van een (dreigende) aantasting van de informatiebeveiliging, heeft de bescherming van bedrijf kritische en (privacy) gevoelige informatie de eerste prioriteit.</w:t>
            </w:r>
          </w:p>
        </w:tc>
        <w:tc>
          <w:tcPr>
            <w:tcW w:w="2796" w:type="dxa"/>
            <w:vMerge/>
          </w:tcPr>
          <w:p w14:paraId="2072031A" w14:textId="77777777" w:rsidR="00502ED9" w:rsidRDefault="00502E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14:paraId="50EDC487" w14:textId="77777777" w:rsidR="00502ED9" w:rsidRDefault="00502ED9" w:rsidP="00DA3CA4">
            <w:pPr>
              <w:pStyle w:val="Lijstalinea"/>
              <w:numPr>
                <w:ilvl w:val="0"/>
                <w:numId w:val="1"/>
              </w:numPr>
              <w:ind w:left="357" w:hanging="357"/>
              <w:rPr>
                <w:sz w:val="16"/>
                <w:szCs w:val="16"/>
              </w:rPr>
            </w:pPr>
          </w:p>
        </w:tc>
      </w:tr>
    </w:tbl>
    <w:p w14:paraId="1D64BDCD" w14:textId="3CD17E37" w:rsidR="00106DFF" w:rsidRDefault="00106DFF"/>
    <w:sectPr w:rsidR="00106DFF" w:rsidSect="00822592">
      <w:pgSz w:w="23820" w:h="16840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8C9AD" w14:textId="77777777" w:rsidR="003A6C29" w:rsidRDefault="003A6C29" w:rsidP="00822592">
      <w:r>
        <w:separator/>
      </w:r>
    </w:p>
  </w:endnote>
  <w:endnote w:type="continuationSeparator" w:id="0">
    <w:p w14:paraId="5FAF7E85" w14:textId="77777777" w:rsidR="003A6C29" w:rsidRDefault="003A6C29" w:rsidP="0082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AE296" w14:textId="77777777" w:rsidR="003A6C29" w:rsidRDefault="003A6C29" w:rsidP="00822592">
      <w:r>
        <w:separator/>
      </w:r>
    </w:p>
  </w:footnote>
  <w:footnote w:type="continuationSeparator" w:id="0">
    <w:p w14:paraId="747835B1" w14:textId="77777777" w:rsidR="003A6C29" w:rsidRDefault="003A6C29" w:rsidP="0082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64397"/>
    <w:multiLevelType w:val="hybridMultilevel"/>
    <w:tmpl w:val="650C14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1C"/>
    <w:rsid w:val="00036DFA"/>
    <w:rsid w:val="000F7C77"/>
    <w:rsid w:val="00106DFF"/>
    <w:rsid w:val="001B6489"/>
    <w:rsid w:val="00210021"/>
    <w:rsid w:val="00243B9C"/>
    <w:rsid w:val="003A6C29"/>
    <w:rsid w:val="00502ED9"/>
    <w:rsid w:val="005030EF"/>
    <w:rsid w:val="005267CF"/>
    <w:rsid w:val="0059521D"/>
    <w:rsid w:val="005A6DD8"/>
    <w:rsid w:val="007065C1"/>
    <w:rsid w:val="00793DF6"/>
    <w:rsid w:val="007B7A98"/>
    <w:rsid w:val="0081631C"/>
    <w:rsid w:val="00822592"/>
    <w:rsid w:val="00A37CD5"/>
    <w:rsid w:val="00D36F58"/>
    <w:rsid w:val="00DA3CA4"/>
    <w:rsid w:val="00DF7CD9"/>
    <w:rsid w:val="00EA6414"/>
    <w:rsid w:val="00F0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A0853"/>
  <w15:chartTrackingRefBased/>
  <w15:docId w15:val="{DF699395-4BF9-A444-9C44-5A3E00E3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6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6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6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6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63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63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63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63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63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63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6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63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6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63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63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63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63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631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225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2592"/>
  </w:style>
  <w:style w:type="paragraph" w:styleId="Voettekst">
    <w:name w:val="footer"/>
    <w:basedOn w:val="Standaard"/>
    <w:link w:val="VoettekstChar"/>
    <w:uiPriority w:val="99"/>
    <w:unhideWhenUsed/>
    <w:rsid w:val="008225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A37C4A-A123-46DA-AEB6-5D5ED7CA2C25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5A671645-2C4A-4D73-AA9C-87EC5E632F36}">
      <dgm:prSet phldrT="[Tekst]" custT="1"/>
      <dgm:spPr>
        <a:solidFill>
          <a:srgbClr val="E82F3A">
            <a:alpha val="50000"/>
          </a:srgbClr>
        </a:solidFill>
      </dgm:spPr>
      <dgm:t>
        <a:bodyPr/>
        <a:lstStyle/>
        <a:p>
          <a:r>
            <a:rPr lang="nl-NL" sz="400" b="1">
              <a:solidFill>
                <a:schemeClr val="bg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Crisis</a:t>
          </a:r>
        </a:p>
      </dgm:t>
    </dgm:pt>
    <dgm:pt modelId="{CC7C7F92-651E-4438-BE63-90B7290CEAC3}" type="parTrans" cxnId="{B47AD7BE-A8AF-477E-9EAA-F168DF1F41E5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7F130C9-5342-457A-BD4F-A2D36E2102C9}" type="sibTrans" cxnId="{B47AD7BE-A8AF-477E-9EAA-F168DF1F41E5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50FF0AE-6A9A-4A6F-99AB-2F947E2EE0A7}">
      <dgm:prSet phldrT="[Tekst]"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en-US" sz="4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Leiding en coördinatie</a:t>
          </a:r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17342C4-6FC8-45FC-A66C-168C4AE947DD}" type="parTrans" cxnId="{88BD1BD0-477A-4597-BD02-8B3874BE7551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7465049-AE4C-4E27-B674-E3C5F7DEEC33}" type="sibTrans" cxnId="{88BD1BD0-477A-4597-BD02-8B3874BE7551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6D86098-345C-4DED-8785-80A9081A26FE}">
      <dgm:prSet phldrT="[Tekst]"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Schade / Herstel</a:t>
          </a:r>
        </a:p>
      </dgm:t>
    </dgm:pt>
    <dgm:pt modelId="{EF6E7D39-5A1D-4C10-9E34-ECF1678B089C}" type="parTrans" cxnId="{CB0739FB-D93D-4557-A690-91828017BD06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4F81B9B-297B-4BDA-BE94-D28A241EA8ED}" type="sibTrans" cxnId="{CB0739FB-D93D-4557-A690-91828017BD06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B1547B2-FE78-4691-A104-FBA191E51C3F}">
      <dgm:prSet phldrT="[Tekst]"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Toezicht-houders</a:t>
          </a:r>
        </a:p>
      </dgm:t>
    </dgm:pt>
    <dgm:pt modelId="{0FFD4554-D88E-4234-BC4E-65F79A051B4A}" type="parTrans" cxnId="{54FB257F-3FDF-40E2-9E13-8D94DCDCEBF6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0CB0B03-F9CF-4FB5-BCCB-5B5DEC9D61C5}" type="sibTrans" cxnId="{54FB257F-3FDF-40E2-9E13-8D94DCDCEBF6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E18EDE8-1916-431F-AE4A-F0A9C35BE550}">
      <dgm:prSet phldrT="[Tekst]"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Nafase</a:t>
          </a:r>
        </a:p>
      </dgm:t>
    </dgm:pt>
    <dgm:pt modelId="{965E8DD7-14B6-4E32-BA14-0E88B1DEFDA4}" type="parTrans" cxnId="{353E2DA1-5766-4621-987B-49BC08056529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5D6B2D4-DD4F-46A6-AF31-362D3F0F508A}" type="sibTrans" cxnId="{353E2DA1-5766-4621-987B-49BC08056529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3731C5F-2193-4B34-9E07-245C70DD1551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en-US" sz="4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Continuïteit onderwijs</a:t>
          </a:r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D1DA685-6E73-4D65-B896-02E4201544E3}" type="parTrans" cxnId="{CDB8B8B9-400C-47FC-B8A5-75034814172A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197A156-A6D4-4F8F-BB78-51B00713545B}" type="sibTrans" cxnId="{CDB8B8B9-400C-47FC-B8A5-75034814172A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F7B9501B-C4E0-4B4A-A681-3BF1BB83339F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Cyber / IT (systemen)</a:t>
          </a:r>
        </a:p>
      </dgm:t>
    </dgm:pt>
    <dgm:pt modelId="{F6B97E26-3C62-4DBA-8FF6-07241079C948}" type="parTrans" cxnId="{909F081F-3B47-4CD9-BEE7-2A1757726B72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47ED59A-E5FE-4526-82A9-BAFA06837B74}" type="sibTrans" cxnId="{909F081F-3B47-4CD9-BEE7-2A1757726B72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5598B43-1283-4085-B8BA-F0B8F6EFFD7A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Zorg voor studenten</a:t>
          </a:r>
        </a:p>
      </dgm:t>
    </dgm:pt>
    <dgm:pt modelId="{6836B164-4957-4DA5-8FFD-B773B2E4483B}" type="parTrans" cxnId="{0582FF84-F563-41E4-AD38-D1A34BD91954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4E2D86E-C79E-47F5-A805-8A3F09B9D72A}" type="sibTrans" cxnId="{0582FF84-F563-41E4-AD38-D1A34BD91954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8948655-F4E0-4829-8C1C-CF581A384789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Integriteit</a:t>
          </a:r>
        </a:p>
      </dgm:t>
    </dgm:pt>
    <dgm:pt modelId="{9B27F630-5029-4E51-A54A-199D4C11114F}" type="parTrans" cxnId="{F3FA1706-E044-4823-ABC7-0FB3CEBA16EF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8B456A4-0A74-4C0D-8DAE-30880117EC28}" type="sibTrans" cxnId="{F3FA1706-E044-4823-ABC7-0FB3CEBA16EF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B2B00B7-CF7C-483E-9140-4D05296D782F}">
      <dgm:prSet custT="1"/>
      <dgm:spPr>
        <a:solidFill>
          <a:srgbClr val="187AC0">
            <a:alpha val="49804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Internationale aspecten</a:t>
          </a:r>
        </a:p>
      </dgm:t>
    </dgm:pt>
    <dgm:pt modelId="{96BF91A5-E741-4228-9619-2448260CA8AF}" type="parTrans" cxnId="{62BF8650-4BEE-40DD-8877-FB21763675AD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2767059-C1EE-49BA-B053-E6154D206BFD}" type="sibTrans" cxnId="{62BF8650-4BEE-40DD-8877-FB21763675AD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A6EB64A-8CA3-4A35-8C7D-805B48833F38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Keten-samenwerking</a:t>
          </a:r>
        </a:p>
      </dgm:t>
    </dgm:pt>
    <dgm:pt modelId="{240A431C-26BD-43C6-8EAD-E9D694872C1D}" type="parTrans" cxnId="{2D2114BE-C130-43B4-9BEF-18DF901FDB70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E3433C0-7549-431D-87DD-DCC05CA8630F}" type="sibTrans" cxnId="{2D2114BE-C130-43B4-9BEF-18DF901FDB70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BD6157E-3973-4038-9C12-1B5A391EBA30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Zorg voor medewerkers</a:t>
          </a:r>
        </a:p>
      </dgm:t>
    </dgm:pt>
    <dgm:pt modelId="{EE118F97-F0E4-42E2-A759-522F0FE1E632}" type="parTrans" cxnId="{4552E2C6-FA55-49E2-9DD2-CE5721917AE2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1E5A8DE-A1CF-411C-B21E-3224C834A601}" type="sibTrans" cxnId="{4552E2C6-FA55-49E2-9DD2-CE5721917AE2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EA24AF1-DB6A-46AD-9C99-68AE4BCF2EA1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Onrust</a:t>
          </a:r>
        </a:p>
      </dgm:t>
    </dgm:pt>
    <dgm:pt modelId="{043B5364-7CB1-4A6F-AC90-D64F164C0B78}" type="parTrans" cxnId="{65AE6C92-79EC-40EB-A7AC-871E241261F9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6DD8A08-69FA-46CE-AEA4-E96CE3E4E20A}" type="sibTrans" cxnId="{65AE6C92-79EC-40EB-A7AC-871E241261F9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A43DBBC-E7C7-4E22-908A-01EE89B54F7F}">
      <dgm:prSet custT="1"/>
      <dgm:spPr>
        <a:solidFill>
          <a:srgbClr val="187AC0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Zorg voor familie</a:t>
          </a:r>
        </a:p>
      </dgm:t>
    </dgm:pt>
    <dgm:pt modelId="{2B617F22-22E6-4FBB-83EF-244F6A8E9055}" type="parTrans" cxnId="{CCADCE07-144C-43E8-928D-C6982A8BE74D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4548348-9C8E-4704-8A11-64BE6431DBF9}" type="sibTrans" cxnId="{CCADCE07-144C-43E8-928D-C6982A8BE74D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F1FE355-71F5-400C-9F7A-8C374482ADB2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Justitiele aspecten</a:t>
          </a:r>
        </a:p>
      </dgm:t>
    </dgm:pt>
    <dgm:pt modelId="{80683548-E782-4D39-B821-8A26B2B5DEC8}" type="parTrans" cxnId="{A556E79A-9A59-4A13-838E-AC77DDCC3FAF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F285629-5C4A-4EF3-94E1-C1B25F5D2CC3}" type="sibTrans" cxnId="{A556E79A-9A59-4A13-838E-AC77DDCC3FAF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C76216E8-B674-412B-9E42-FF4B78BE6717}">
      <dgm:prSet custT="1"/>
      <dgm:spPr>
        <a:solidFill>
          <a:srgbClr val="187AC0">
            <a:alpha val="49804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Ontruiming</a:t>
          </a:r>
        </a:p>
      </dgm:t>
    </dgm:pt>
    <dgm:pt modelId="{653572CE-60D0-41F0-896D-4578FE7DCAA9}" type="parTrans" cxnId="{FF557841-98F4-4C1F-B1B8-F941A6465F27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8D0242E-3787-41BF-A6C5-9EC691215A21}" type="sibTrans" cxnId="{FF557841-98F4-4C1F-B1B8-F941A6465F27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0170EA8-9F03-46C8-B76F-21429631422D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Interne communicatie</a:t>
          </a:r>
        </a:p>
      </dgm:t>
    </dgm:pt>
    <dgm:pt modelId="{2E712C1E-A5D7-4DEB-8817-2DF307C8C822}" type="parTrans" cxnId="{BA1C14EA-307A-4D91-A04C-72D29574C5B4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C7EFBF9-7393-40C8-BB0E-BD103850C754}" type="sibTrans" cxnId="{BA1C14EA-307A-4D91-A04C-72D29574C5B4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5EC206A-B2D3-4C65-9E3A-062F3DE91AAD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Externe communicatie</a:t>
          </a:r>
        </a:p>
      </dgm:t>
    </dgm:pt>
    <dgm:pt modelId="{2CF98C7F-9062-437A-B082-2357B24D1B53}" type="parTrans" cxnId="{13790423-9AF6-481D-8B75-B916ED323128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EBA4C04-409F-4315-BC1A-F20C015EDE2A}" type="sibTrans" cxnId="{13790423-9AF6-481D-8B75-B916ED323128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C663376-C246-4637-A78F-F95964DE9576}">
      <dgm:prSet custT="1"/>
      <dgm:spPr>
        <a:solidFill>
          <a:srgbClr val="187AC0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BHV</a:t>
          </a:r>
        </a:p>
      </dgm:t>
    </dgm:pt>
    <dgm:pt modelId="{6AC9D158-1212-4605-9FB8-D4196F02FE3F}" type="parTrans" cxnId="{797436B9-5FB1-4E09-A00D-9F73A4FAD868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F755CD5F-FEF3-4310-B0F8-68C89495BE4C}" type="sibTrans" cxnId="{797436B9-5FB1-4E09-A00D-9F73A4FAD868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0BC90BE-58F1-459A-874E-F2B47968F38B}">
      <dgm:prSet custT="1"/>
      <dgm:spPr>
        <a:solidFill>
          <a:srgbClr val="187AC0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Vermisten</a:t>
          </a:r>
        </a:p>
      </dgm:t>
    </dgm:pt>
    <dgm:pt modelId="{77728149-8A42-45EA-8787-7478F905A3CC}" type="parTrans" cxnId="{B2A36491-50B6-4E56-BE37-18347C48077A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06DAA54-97DC-446F-A945-8D2088155D64}" type="sibTrans" cxnId="{B2A36491-50B6-4E56-BE37-18347C48077A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386CD19-A701-45A4-B3BD-69AC354FE7AD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Inzet     hulpdiensten</a:t>
          </a:r>
        </a:p>
      </dgm:t>
    </dgm:pt>
    <dgm:pt modelId="{BE38E00A-6B39-4226-9263-E3E408D1A02F}" type="parTrans" cxnId="{C8480E43-EBED-46FB-9B4B-34B3B9253BF4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1087974-98BB-440D-9939-D6EC66FFB01B}" type="sibTrans" cxnId="{C8480E43-EBED-46FB-9B4B-34B3B9253BF4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6A68FDF-6F8F-4BDA-BE91-71DAA6E16345}">
      <dgm:prSet custT="1"/>
      <dgm:spPr>
        <a:solidFill>
          <a:srgbClr val="00BED6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Huurders /</a:t>
          </a:r>
        </a:p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leveranciers</a:t>
          </a:r>
        </a:p>
      </dgm:t>
    </dgm:pt>
    <dgm:pt modelId="{700EDED8-42BD-472E-A9FF-F1930BD84928}" type="parTrans" cxnId="{BABFB4B4-3D47-4CFE-B189-5F6600089DFA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67DEBF8-69B0-4A4F-BB59-D82B2E9830FC}" type="sibTrans" cxnId="{BABFB4B4-3D47-4CFE-B189-5F6600089DFA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7EBBD1F-5694-4A24-A241-A305DC263B64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(vervolg) gevaar of                                                            dreiging</a:t>
          </a:r>
        </a:p>
      </dgm:t>
    </dgm:pt>
    <dgm:pt modelId="{3ACE484E-9CED-4278-8320-33DF860A8E89}" type="parTrans" cxnId="{BBBF40C6-2431-4027-AE39-F6FE8890F29C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E80ECF0-E019-4279-A381-14F7C1670808}" type="sibTrans" cxnId="{BBBF40C6-2431-4027-AE39-F6FE8890F29C}">
      <dgm:prSet/>
      <dgm:spPr/>
      <dgm:t>
        <a:bodyPr/>
        <a:lstStyle/>
        <a:p>
          <a:endParaRPr lang="nl-NL" sz="4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8D0EDD7-E543-4516-8971-2BBCEDBBD00B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Vertrouwen / Reputatie</a:t>
          </a:r>
        </a:p>
      </dgm:t>
    </dgm:pt>
    <dgm:pt modelId="{8315216D-3698-4138-B1A4-988F4174F9DD}" type="parTrans" cxnId="{022D9A2D-52B2-430E-8D67-CC851957C144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792A9B31-E0B6-4964-86FE-09B116B9C421}" type="sibTrans" cxnId="{022D9A2D-52B2-430E-8D67-CC851957C144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4AB3D036-CDE4-4B64-8493-9C403B3C76DA}">
      <dgm:prSet custT="1"/>
      <dgm:spPr>
        <a:solidFill>
          <a:srgbClr val="EF7627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Privacy</a:t>
          </a:r>
        </a:p>
      </dgm:t>
    </dgm:pt>
    <dgm:pt modelId="{0048479A-9510-467B-8726-3FBA2CC9181B}" type="parTrans" cxnId="{30782798-FA22-4177-AA91-901CADC64E9D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DA45D488-6E61-42C0-864D-D7FC7DC0438B}" type="sibTrans" cxnId="{30782798-FA22-4177-AA91-901CADC64E9D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DEE544BD-3A55-4740-A46A-79B3AB64C6DE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Psycho-</a:t>
          </a:r>
        </a:p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sociale hulp</a:t>
          </a:r>
        </a:p>
      </dgm:t>
    </dgm:pt>
    <dgm:pt modelId="{7AC86C67-C26F-4E94-AD71-4F9B63ECD15F}" type="parTrans" cxnId="{B6F10EBC-7540-4943-BFD0-F7D3E04665F3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5F9BC300-33E0-436B-A5C3-56681D27E284}" type="sibTrans" cxnId="{B6F10EBC-7540-4943-BFD0-F7D3E04665F3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3AA35B89-2B82-4CAC-BAA3-DCC6308B9D73}">
      <dgm:prSet custT="1"/>
      <dgm:spPr>
        <a:solidFill>
          <a:srgbClr val="F6DA44">
            <a:alpha val="50000"/>
          </a:srgbClr>
        </a:solidFill>
      </dgm:spPr>
      <dgm:t>
        <a:bodyPr/>
        <a:lstStyle/>
        <a:p>
          <a:r>
            <a:rPr lang="nl-NL" sz="4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HR</a:t>
          </a:r>
        </a:p>
      </dgm:t>
    </dgm:pt>
    <dgm:pt modelId="{136592C6-3C5F-4999-8DB7-2396389C7A60}" type="parTrans" cxnId="{6142CE1F-D56E-4028-8152-AF6E9A9467EB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6747B5C4-6FAE-48DD-B4B9-E9149CBA0FE4}" type="sibTrans" cxnId="{6142CE1F-D56E-4028-8152-AF6E9A9467EB}">
      <dgm:prSet/>
      <dgm:spPr/>
      <dgm:t>
        <a:bodyPr/>
        <a:lstStyle/>
        <a:p>
          <a:endParaRPr lang="nl-NL" sz="400">
            <a:latin typeface="+mn-lt"/>
          </a:endParaRPr>
        </a:p>
      </dgm:t>
    </dgm:pt>
    <dgm:pt modelId="{6468F46B-1B6A-BC4B-8799-7EF494A3BD1F}">
      <dgm:prSet/>
      <dgm:spPr/>
      <dgm:t>
        <a:bodyPr/>
        <a:lstStyle/>
        <a:p>
          <a:endParaRPr lang="nl-NL"/>
        </a:p>
      </dgm:t>
    </dgm:pt>
    <dgm:pt modelId="{D09DE576-EE5D-BE48-9BC0-A70E5BD26F8B}" type="parTrans" cxnId="{9291F914-1F38-CB42-A8AA-1E565E9C5E24}">
      <dgm:prSet/>
      <dgm:spPr/>
      <dgm:t>
        <a:bodyPr/>
        <a:lstStyle/>
        <a:p>
          <a:endParaRPr lang="nl-NL"/>
        </a:p>
      </dgm:t>
    </dgm:pt>
    <dgm:pt modelId="{DA81A818-BD64-344C-AF2D-C66198A3C7CD}" type="sibTrans" cxnId="{9291F914-1F38-CB42-A8AA-1E565E9C5E24}">
      <dgm:prSet/>
      <dgm:spPr/>
      <dgm:t>
        <a:bodyPr/>
        <a:lstStyle/>
        <a:p>
          <a:endParaRPr lang="nl-NL"/>
        </a:p>
      </dgm:t>
    </dgm:pt>
    <dgm:pt modelId="{B07C2278-1991-3845-A80C-ACB4FDC732FD}">
      <dgm:prSet/>
      <dgm:spPr/>
    </dgm:pt>
    <dgm:pt modelId="{89D46AC6-26AE-A343-9AF2-6B3494918709}" type="parTrans" cxnId="{6EB6E030-A4F6-E34F-82EE-3D5348B8E211}">
      <dgm:prSet/>
      <dgm:spPr/>
      <dgm:t>
        <a:bodyPr/>
        <a:lstStyle/>
        <a:p>
          <a:endParaRPr lang="nl-NL"/>
        </a:p>
      </dgm:t>
    </dgm:pt>
    <dgm:pt modelId="{67178CEB-7BE3-8647-9B65-5363FD99C7B3}" type="sibTrans" cxnId="{6EB6E030-A4F6-E34F-82EE-3D5348B8E211}">
      <dgm:prSet/>
      <dgm:spPr/>
      <dgm:t>
        <a:bodyPr/>
        <a:lstStyle/>
        <a:p>
          <a:endParaRPr lang="nl-NL"/>
        </a:p>
      </dgm:t>
    </dgm:pt>
    <dgm:pt modelId="{01B5D79C-450A-7E4F-A5B0-14788E3DB984}">
      <dgm:prSet/>
      <dgm:spPr/>
    </dgm:pt>
    <dgm:pt modelId="{9993A0D6-718D-324D-B994-608B54596A96}" type="parTrans" cxnId="{6F98035A-0797-7E42-A9DC-BFC88C75DBB3}">
      <dgm:prSet/>
      <dgm:spPr/>
      <dgm:t>
        <a:bodyPr/>
        <a:lstStyle/>
        <a:p>
          <a:endParaRPr lang="nl-NL"/>
        </a:p>
      </dgm:t>
    </dgm:pt>
    <dgm:pt modelId="{3DB0EE47-98C9-1042-9D19-04B0F684D3AE}" type="sibTrans" cxnId="{6F98035A-0797-7E42-A9DC-BFC88C75DBB3}">
      <dgm:prSet/>
      <dgm:spPr/>
      <dgm:t>
        <a:bodyPr/>
        <a:lstStyle/>
        <a:p>
          <a:endParaRPr lang="nl-NL"/>
        </a:p>
      </dgm:t>
    </dgm:pt>
    <dgm:pt modelId="{8859D3AF-6800-2844-91C1-7466483C71B4}">
      <dgm:prSet/>
      <dgm:spPr/>
    </dgm:pt>
    <dgm:pt modelId="{8A49E61D-8F9C-FB46-A0CB-EF0BE469AB0C}" type="parTrans" cxnId="{387595C2-84A1-0843-9644-540CC47503F0}">
      <dgm:prSet/>
      <dgm:spPr/>
      <dgm:t>
        <a:bodyPr/>
        <a:lstStyle/>
        <a:p>
          <a:endParaRPr lang="nl-NL"/>
        </a:p>
      </dgm:t>
    </dgm:pt>
    <dgm:pt modelId="{C7B023CC-D5C9-3D40-942F-018D537723F6}" type="sibTrans" cxnId="{387595C2-84A1-0843-9644-540CC47503F0}">
      <dgm:prSet/>
      <dgm:spPr/>
      <dgm:t>
        <a:bodyPr/>
        <a:lstStyle/>
        <a:p>
          <a:endParaRPr lang="nl-NL"/>
        </a:p>
      </dgm:t>
    </dgm:pt>
    <dgm:pt modelId="{C54DC617-35D6-4952-BBF4-EA2D9542531C}" type="pres">
      <dgm:prSet presAssocID="{7EA37C4A-A123-46DA-AEB6-5D5ED7CA2C25}" presName="composite" presStyleCnt="0">
        <dgm:presLayoutVars>
          <dgm:chMax val="1"/>
          <dgm:dir/>
          <dgm:resizeHandles val="exact"/>
        </dgm:presLayoutVars>
      </dgm:prSet>
      <dgm:spPr/>
    </dgm:pt>
    <dgm:pt modelId="{AF93BB93-4E0C-4BD7-A620-76A6439D3C87}" type="pres">
      <dgm:prSet presAssocID="{7EA37C4A-A123-46DA-AEB6-5D5ED7CA2C25}" presName="radial" presStyleCnt="0">
        <dgm:presLayoutVars>
          <dgm:animLvl val="ctr"/>
        </dgm:presLayoutVars>
      </dgm:prSet>
      <dgm:spPr/>
    </dgm:pt>
    <dgm:pt modelId="{42484E0A-D5D0-4B52-81A6-FF849A0BB03B}" type="pres">
      <dgm:prSet presAssocID="{5A671645-2C4A-4D73-AA9C-87EC5E632F36}" presName="centerShape" presStyleLbl="vennNode1" presStyleIdx="0" presStyleCnt="27"/>
      <dgm:spPr/>
    </dgm:pt>
    <dgm:pt modelId="{30BCD111-2033-4A7F-BF52-3EE590C473C0}" type="pres">
      <dgm:prSet presAssocID="{D50FF0AE-6A9A-4A6F-99AB-2F947E2EE0A7}" presName="node" presStyleLbl="vennNode1" presStyleIdx="1" presStyleCnt="27" custScaleX="121000" custScaleY="121000">
        <dgm:presLayoutVars>
          <dgm:bulletEnabled val="1"/>
        </dgm:presLayoutVars>
      </dgm:prSet>
      <dgm:spPr/>
    </dgm:pt>
    <dgm:pt modelId="{4405F58F-EEC3-4FD5-A32A-210141484213}" type="pres">
      <dgm:prSet presAssocID="{A5598B43-1283-4085-B8BA-F0B8F6EFFD7A}" presName="node" presStyleLbl="vennNode1" presStyleIdx="2" presStyleCnt="27" custScaleX="121000" custScaleY="121000" custRadScaleRad="100154" custRadScaleInc="1817">
        <dgm:presLayoutVars>
          <dgm:bulletEnabled val="1"/>
        </dgm:presLayoutVars>
      </dgm:prSet>
      <dgm:spPr/>
    </dgm:pt>
    <dgm:pt modelId="{CB101431-154D-4C88-BFCE-2C53FB1EECB8}" type="pres">
      <dgm:prSet presAssocID="{ABD6157E-3973-4038-9C12-1B5A391EBA30}" presName="node" presStyleLbl="vennNode1" presStyleIdx="3" presStyleCnt="27" custScaleX="121000" custScaleY="121000">
        <dgm:presLayoutVars>
          <dgm:bulletEnabled val="1"/>
        </dgm:presLayoutVars>
      </dgm:prSet>
      <dgm:spPr/>
    </dgm:pt>
    <dgm:pt modelId="{3B4638D4-3573-4880-8BE5-29F5C70AE176}" type="pres">
      <dgm:prSet presAssocID="{0A43DBBC-E7C7-4E22-908A-01EE89B54F7F}" presName="node" presStyleLbl="vennNode1" presStyleIdx="4" presStyleCnt="27" custScaleX="121000" custScaleY="121000">
        <dgm:presLayoutVars>
          <dgm:bulletEnabled val="1"/>
        </dgm:presLayoutVars>
      </dgm:prSet>
      <dgm:spPr/>
    </dgm:pt>
    <dgm:pt modelId="{71DA5AA7-2F24-470A-85D5-9ECCC9A4935B}" type="pres">
      <dgm:prSet presAssocID="{30170EA8-9F03-46C8-B76F-21429631422D}" presName="node" presStyleLbl="vennNode1" presStyleIdx="5" presStyleCnt="27" custScaleX="121000" custScaleY="121000">
        <dgm:presLayoutVars>
          <dgm:bulletEnabled val="1"/>
        </dgm:presLayoutVars>
      </dgm:prSet>
      <dgm:spPr/>
    </dgm:pt>
    <dgm:pt modelId="{1A643E3F-9492-4AE9-BF1B-6BCA4BED48DC}" type="pres">
      <dgm:prSet presAssocID="{75EC206A-B2D3-4C65-9E3A-062F3DE91AAD}" presName="node" presStyleLbl="vennNode1" presStyleIdx="6" presStyleCnt="27" custScaleX="121000" custScaleY="121000">
        <dgm:presLayoutVars>
          <dgm:bulletEnabled val="1"/>
        </dgm:presLayoutVars>
      </dgm:prSet>
      <dgm:spPr/>
    </dgm:pt>
    <dgm:pt modelId="{2B35CA55-68D8-443F-8FDB-B42F41AE22CC}" type="pres">
      <dgm:prSet presAssocID="{0C663376-C246-4637-A78F-F95964DE9576}" presName="node" presStyleLbl="vennNode1" presStyleIdx="7" presStyleCnt="27" custScaleX="121000" custScaleY="121000">
        <dgm:presLayoutVars>
          <dgm:bulletEnabled val="1"/>
        </dgm:presLayoutVars>
      </dgm:prSet>
      <dgm:spPr/>
    </dgm:pt>
    <dgm:pt modelId="{F4792E18-4D41-47AE-94A0-C39FE45A48C5}" type="pres">
      <dgm:prSet presAssocID="{DEE544BD-3A55-4740-A46A-79B3AB64C6DE}" presName="node" presStyleLbl="vennNode1" presStyleIdx="8" presStyleCnt="27" custScaleX="121000" custScaleY="121000">
        <dgm:presLayoutVars>
          <dgm:bulletEnabled val="1"/>
        </dgm:presLayoutVars>
      </dgm:prSet>
      <dgm:spPr/>
    </dgm:pt>
    <dgm:pt modelId="{FA9F382F-CAB6-4E71-B8CA-044CEE2AF53D}" type="pres">
      <dgm:prSet presAssocID="{96A68FDF-6F8F-4BDA-BE91-71DAA6E16345}" presName="node" presStyleLbl="vennNode1" presStyleIdx="9" presStyleCnt="27" custScaleX="121000" custScaleY="121000">
        <dgm:presLayoutVars>
          <dgm:bulletEnabled val="1"/>
        </dgm:presLayoutVars>
      </dgm:prSet>
      <dgm:spPr/>
    </dgm:pt>
    <dgm:pt modelId="{A20952B2-B770-4564-A546-98C724260489}" type="pres">
      <dgm:prSet presAssocID="{3AA35B89-2B82-4CAC-BAA3-DCC6308B9D73}" presName="node" presStyleLbl="vennNode1" presStyleIdx="10" presStyleCnt="27" custScaleX="121000" custScaleY="121000">
        <dgm:presLayoutVars>
          <dgm:bulletEnabled val="1"/>
        </dgm:presLayoutVars>
      </dgm:prSet>
      <dgm:spPr/>
    </dgm:pt>
    <dgm:pt modelId="{3CF676EF-5360-4E41-AE40-3D70F541610E}" type="pres">
      <dgm:prSet presAssocID="{C76216E8-B674-412B-9E42-FF4B78BE6717}" presName="node" presStyleLbl="vennNode1" presStyleIdx="11" presStyleCnt="27" custScaleX="121000" custScaleY="121000">
        <dgm:presLayoutVars>
          <dgm:bulletEnabled val="1"/>
        </dgm:presLayoutVars>
      </dgm:prSet>
      <dgm:spPr/>
    </dgm:pt>
    <dgm:pt modelId="{8FF12C21-A671-45A5-BFFC-4C266BAB8AEE}" type="pres">
      <dgm:prSet presAssocID="{E7EBBD1F-5694-4A24-A241-A305DC263B64}" presName="node" presStyleLbl="vennNode1" presStyleIdx="12" presStyleCnt="27" custScaleX="121000" custScaleY="121000">
        <dgm:presLayoutVars>
          <dgm:bulletEnabled val="1"/>
        </dgm:presLayoutVars>
      </dgm:prSet>
      <dgm:spPr/>
    </dgm:pt>
    <dgm:pt modelId="{59DDF65B-2A79-4B2E-864B-2428D98441F7}" type="pres">
      <dgm:prSet presAssocID="{E386CD19-A701-45A4-B3BD-69AC354FE7AD}" presName="node" presStyleLbl="vennNode1" presStyleIdx="13" presStyleCnt="27" custScaleX="121000" custScaleY="121000">
        <dgm:presLayoutVars>
          <dgm:bulletEnabled val="1"/>
        </dgm:presLayoutVars>
      </dgm:prSet>
      <dgm:spPr/>
    </dgm:pt>
    <dgm:pt modelId="{5F0AB4F7-6792-44CB-93DD-25BCF344357C}" type="pres">
      <dgm:prSet presAssocID="{7F1FE355-71F5-400C-9F7A-8C374482ADB2}" presName="node" presStyleLbl="vennNode1" presStyleIdx="14" presStyleCnt="27" custScaleX="121000" custScaleY="121000">
        <dgm:presLayoutVars>
          <dgm:bulletEnabled val="1"/>
        </dgm:presLayoutVars>
      </dgm:prSet>
      <dgm:spPr/>
    </dgm:pt>
    <dgm:pt modelId="{3D51FC3F-7F27-4E14-A8D0-7C50B2F6EE1A}" type="pres">
      <dgm:prSet presAssocID="{50BC90BE-58F1-459A-874E-F2B47968F38B}" presName="node" presStyleLbl="vennNode1" presStyleIdx="15" presStyleCnt="27" custScaleX="121000" custScaleY="121000">
        <dgm:presLayoutVars>
          <dgm:bulletEnabled val="1"/>
        </dgm:presLayoutVars>
      </dgm:prSet>
      <dgm:spPr/>
    </dgm:pt>
    <dgm:pt modelId="{62D96AC8-3A96-4C85-8E1F-4B9731832096}" type="pres">
      <dgm:prSet presAssocID="{6EA24AF1-DB6A-46AD-9C99-68AE4BCF2EA1}" presName="node" presStyleLbl="vennNode1" presStyleIdx="16" presStyleCnt="27" custScaleX="121000" custScaleY="121000">
        <dgm:presLayoutVars>
          <dgm:bulletEnabled val="1"/>
        </dgm:presLayoutVars>
      </dgm:prSet>
      <dgm:spPr/>
    </dgm:pt>
    <dgm:pt modelId="{BFA017F0-A599-44B7-B2ED-5E790A043CD9}" type="pres">
      <dgm:prSet presAssocID="{6A6EB64A-8CA3-4A35-8C7D-805B48833F38}" presName="node" presStyleLbl="vennNode1" presStyleIdx="17" presStyleCnt="27" custScaleX="121000" custScaleY="121000">
        <dgm:presLayoutVars>
          <dgm:bulletEnabled val="1"/>
        </dgm:presLayoutVars>
      </dgm:prSet>
      <dgm:spPr/>
    </dgm:pt>
    <dgm:pt modelId="{8966D996-A472-4F2E-90C7-AECA67702754}" type="pres">
      <dgm:prSet presAssocID="{8B2B00B7-CF7C-483E-9140-4D05296D782F}" presName="node" presStyleLbl="vennNode1" presStyleIdx="18" presStyleCnt="27" custScaleX="121000" custScaleY="121000">
        <dgm:presLayoutVars>
          <dgm:bulletEnabled val="1"/>
        </dgm:presLayoutVars>
      </dgm:prSet>
      <dgm:spPr/>
    </dgm:pt>
    <dgm:pt modelId="{DAAE02E9-C968-4315-AAEA-8366525002B9}" type="pres">
      <dgm:prSet presAssocID="{4AB3D036-CDE4-4B64-8493-9C403B3C76DA}" presName="node" presStyleLbl="vennNode1" presStyleIdx="19" presStyleCnt="27" custScaleX="121000" custScaleY="121000">
        <dgm:presLayoutVars>
          <dgm:bulletEnabled val="1"/>
        </dgm:presLayoutVars>
      </dgm:prSet>
      <dgm:spPr/>
    </dgm:pt>
    <dgm:pt modelId="{6C0A9955-B744-411E-B0F3-764A84B4587F}" type="pres">
      <dgm:prSet presAssocID="{38948655-F4E0-4829-8C1C-CF581A384789}" presName="node" presStyleLbl="vennNode1" presStyleIdx="20" presStyleCnt="27" custScaleX="121000" custScaleY="121000">
        <dgm:presLayoutVars>
          <dgm:bulletEnabled val="1"/>
        </dgm:presLayoutVars>
      </dgm:prSet>
      <dgm:spPr/>
    </dgm:pt>
    <dgm:pt modelId="{039CC25E-9828-4884-95C2-26F131B30B15}" type="pres">
      <dgm:prSet presAssocID="{F7B9501B-C4E0-4B4A-A681-3BF1BB83339F}" presName="node" presStyleLbl="vennNode1" presStyleIdx="21" presStyleCnt="27" custScaleX="121000" custScaleY="121000">
        <dgm:presLayoutVars>
          <dgm:bulletEnabled val="1"/>
        </dgm:presLayoutVars>
      </dgm:prSet>
      <dgm:spPr/>
    </dgm:pt>
    <dgm:pt modelId="{6757AA43-93D9-4602-83C1-9DF55653C892}" type="pres">
      <dgm:prSet presAssocID="{28D0EDD7-E543-4516-8971-2BBCEDBBD00B}" presName="node" presStyleLbl="vennNode1" presStyleIdx="22" presStyleCnt="27" custScaleX="121000" custScaleY="121000">
        <dgm:presLayoutVars>
          <dgm:bulletEnabled val="1"/>
        </dgm:presLayoutVars>
      </dgm:prSet>
      <dgm:spPr/>
    </dgm:pt>
    <dgm:pt modelId="{5B8A8524-7805-406B-8C18-3F0F479BC93E}" type="pres">
      <dgm:prSet presAssocID="{73731C5F-2193-4B34-9E07-245C70DD1551}" presName="node" presStyleLbl="vennNode1" presStyleIdx="23" presStyleCnt="27" custScaleX="121000" custScaleY="121000">
        <dgm:presLayoutVars>
          <dgm:bulletEnabled val="1"/>
        </dgm:presLayoutVars>
      </dgm:prSet>
      <dgm:spPr/>
    </dgm:pt>
    <dgm:pt modelId="{C52B6072-8A55-41FF-A58A-3D18B6690835}" type="pres">
      <dgm:prSet presAssocID="{76D86098-345C-4DED-8785-80A9081A26FE}" presName="node" presStyleLbl="vennNode1" presStyleIdx="24" presStyleCnt="27" custScaleX="121000" custScaleY="121000">
        <dgm:presLayoutVars>
          <dgm:bulletEnabled val="1"/>
        </dgm:presLayoutVars>
      </dgm:prSet>
      <dgm:spPr/>
    </dgm:pt>
    <dgm:pt modelId="{3E23819D-425A-456C-98C9-6C25752073C7}" type="pres">
      <dgm:prSet presAssocID="{3B1547B2-FE78-4691-A104-FBA191E51C3F}" presName="node" presStyleLbl="vennNode1" presStyleIdx="25" presStyleCnt="27" custScaleX="121000" custScaleY="121000">
        <dgm:presLayoutVars>
          <dgm:bulletEnabled val="1"/>
        </dgm:presLayoutVars>
      </dgm:prSet>
      <dgm:spPr/>
    </dgm:pt>
    <dgm:pt modelId="{E737990C-9432-46DA-9EA4-886CCA100B71}" type="pres">
      <dgm:prSet presAssocID="{5E18EDE8-1916-431F-AE4A-F0A9C35BE550}" presName="node" presStyleLbl="vennNode1" presStyleIdx="26" presStyleCnt="27" custScaleX="121000" custScaleY="121000">
        <dgm:presLayoutVars>
          <dgm:bulletEnabled val="1"/>
        </dgm:presLayoutVars>
      </dgm:prSet>
      <dgm:spPr/>
    </dgm:pt>
  </dgm:ptLst>
  <dgm:cxnLst>
    <dgm:cxn modelId="{CF7D6000-CBFA-42D3-BBAF-4BF2C84B4A0E}" type="presOf" srcId="{D50FF0AE-6A9A-4A6F-99AB-2F947E2EE0A7}" destId="{30BCD111-2033-4A7F-BF52-3EE590C473C0}" srcOrd="0" destOrd="0" presId="urn:microsoft.com/office/officeart/2005/8/layout/radial3"/>
    <dgm:cxn modelId="{F3FA1706-E044-4823-ABC7-0FB3CEBA16EF}" srcId="{5A671645-2C4A-4D73-AA9C-87EC5E632F36}" destId="{38948655-F4E0-4829-8C1C-CF581A384789}" srcOrd="19" destOrd="0" parTransId="{9B27F630-5029-4E51-A54A-199D4C11114F}" sibTransId="{18B456A4-0A74-4C0D-8DAE-30880117EC28}"/>
    <dgm:cxn modelId="{CCADCE07-144C-43E8-928D-C6982A8BE74D}" srcId="{5A671645-2C4A-4D73-AA9C-87EC5E632F36}" destId="{0A43DBBC-E7C7-4E22-908A-01EE89B54F7F}" srcOrd="3" destOrd="0" parTransId="{2B617F22-22E6-4FBB-83EF-244F6A8E9055}" sibTransId="{94548348-9C8E-4704-8A11-64BE6431DBF9}"/>
    <dgm:cxn modelId="{B4505F12-6C8B-4990-80A8-C28884F821BB}" type="presOf" srcId="{F7B9501B-C4E0-4B4A-A681-3BF1BB83339F}" destId="{039CC25E-9828-4884-95C2-26F131B30B15}" srcOrd="0" destOrd="0" presId="urn:microsoft.com/office/officeart/2005/8/layout/radial3"/>
    <dgm:cxn modelId="{9291F914-1F38-CB42-A8AA-1E565E9C5E24}" srcId="{7EA37C4A-A123-46DA-AEB6-5D5ED7CA2C25}" destId="{6468F46B-1B6A-BC4B-8799-7EF494A3BD1F}" srcOrd="1" destOrd="0" parTransId="{D09DE576-EE5D-BE48-9BC0-A70E5BD26F8B}" sibTransId="{DA81A818-BD64-344C-AF2D-C66198A3C7CD}"/>
    <dgm:cxn modelId="{76BD6418-6DB0-4658-8414-1A5AC5B9AB73}" type="presOf" srcId="{E7EBBD1F-5694-4A24-A241-A305DC263B64}" destId="{8FF12C21-A671-45A5-BFFC-4C266BAB8AEE}" srcOrd="0" destOrd="0" presId="urn:microsoft.com/office/officeart/2005/8/layout/radial3"/>
    <dgm:cxn modelId="{909F081F-3B47-4CD9-BEE7-2A1757726B72}" srcId="{5A671645-2C4A-4D73-AA9C-87EC5E632F36}" destId="{F7B9501B-C4E0-4B4A-A681-3BF1BB83339F}" srcOrd="20" destOrd="0" parTransId="{F6B97E26-3C62-4DBA-8FF6-07241079C948}" sibTransId="{247ED59A-E5FE-4526-82A9-BAFA06837B74}"/>
    <dgm:cxn modelId="{6142CE1F-D56E-4028-8152-AF6E9A9467EB}" srcId="{5A671645-2C4A-4D73-AA9C-87EC5E632F36}" destId="{3AA35B89-2B82-4CAC-BAA3-DCC6308B9D73}" srcOrd="9" destOrd="0" parTransId="{136592C6-3C5F-4999-8DB7-2396389C7A60}" sibTransId="{6747B5C4-6FAE-48DD-B4B9-E9149CBA0FE4}"/>
    <dgm:cxn modelId="{13790423-9AF6-481D-8B75-B916ED323128}" srcId="{5A671645-2C4A-4D73-AA9C-87EC5E632F36}" destId="{75EC206A-B2D3-4C65-9E3A-062F3DE91AAD}" srcOrd="5" destOrd="0" parTransId="{2CF98C7F-9062-437A-B082-2357B24D1B53}" sibTransId="{EEBA4C04-409F-4315-BC1A-F20C015EDE2A}"/>
    <dgm:cxn modelId="{0B221223-9913-4D73-8C0B-BFD4235CFA73}" type="presOf" srcId="{0A43DBBC-E7C7-4E22-908A-01EE89B54F7F}" destId="{3B4638D4-3573-4880-8BE5-29F5C70AE176}" srcOrd="0" destOrd="0" presId="urn:microsoft.com/office/officeart/2005/8/layout/radial3"/>
    <dgm:cxn modelId="{AC7C792B-6952-4268-A2F0-970CF9019860}" type="presOf" srcId="{6EA24AF1-DB6A-46AD-9C99-68AE4BCF2EA1}" destId="{62D96AC8-3A96-4C85-8E1F-4B9731832096}" srcOrd="0" destOrd="0" presId="urn:microsoft.com/office/officeart/2005/8/layout/radial3"/>
    <dgm:cxn modelId="{022D9A2D-52B2-430E-8D67-CC851957C144}" srcId="{5A671645-2C4A-4D73-AA9C-87EC5E632F36}" destId="{28D0EDD7-E543-4516-8971-2BBCEDBBD00B}" srcOrd="21" destOrd="0" parTransId="{8315216D-3698-4138-B1A4-988F4174F9DD}" sibTransId="{792A9B31-E0B6-4964-86FE-09B116B9C421}"/>
    <dgm:cxn modelId="{6EB6E030-A4F6-E34F-82EE-3D5348B8E211}" srcId="{7EA37C4A-A123-46DA-AEB6-5D5ED7CA2C25}" destId="{B07C2278-1991-3845-A80C-ACB4FDC732FD}" srcOrd="2" destOrd="0" parTransId="{89D46AC6-26AE-A343-9AF2-6B3494918709}" sibTransId="{67178CEB-7BE3-8647-9B65-5363FD99C7B3}"/>
    <dgm:cxn modelId="{7B5EB834-0883-4A6F-9E06-B604C877B86D}" type="presOf" srcId="{96A68FDF-6F8F-4BDA-BE91-71DAA6E16345}" destId="{FA9F382F-CAB6-4E71-B8CA-044CEE2AF53D}" srcOrd="0" destOrd="0" presId="urn:microsoft.com/office/officeart/2005/8/layout/radial3"/>
    <dgm:cxn modelId="{42D4053C-E28B-428A-87CC-505AECEA1C7F}" type="presOf" srcId="{38948655-F4E0-4829-8C1C-CF581A384789}" destId="{6C0A9955-B744-411E-B0F3-764A84B4587F}" srcOrd="0" destOrd="0" presId="urn:microsoft.com/office/officeart/2005/8/layout/radial3"/>
    <dgm:cxn modelId="{FF557841-98F4-4C1F-B1B8-F941A6465F27}" srcId="{5A671645-2C4A-4D73-AA9C-87EC5E632F36}" destId="{C76216E8-B674-412B-9E42-FF4B78BE6717}" srcOrd="10" destOrd="0" parTransId="{653572CE-60D0-41F0-896D-4578FE7DCAA9}" sibTransId="{A8D0242E-3787-41BF-A6C5-9EC691215A21}"/>
    <dgm:cxn modelId="{C8480E43-EBED-46FB-9B4B-34B3B9253BF4}" srcId="{5A671645-2C4A-4D73-AA9C-87EC5E632F36}" destId="{E386CD19-A701-45A4-B3BD-69AC354FE7AD}" srcOrd="12" destOrd="0" parTransId="{BE38E00A-6B39-4226-9263-E3E408D1A02F}" sibTransId="{01087974-98BB-440D-9939-D6EC66FFB01B}"/>
    <dgm:cxn modelId="{56B8FB46-14E9-4E3B-B381-36B7A823BBD7}" type="presOf" srcId="{75EC206A-B2D3-4C65-9E3A-062F3DE91AAD}" destId="{1A643E3F-9492-4AE9-BF1B-6BCA4BED48DC}" srcOrd="0" destOrd="0" presId="urn:microsoft.com/office/officeart/2005/8/layout/radial3"/>
    <dgm:cxn modelId="{02D7764A-08E0-4441-BE7D-712D2469F4D8}" type="presOf" srcId="{8B2B00B7-CF7C-483E-9140-4D05296D782F}" destId="{8966D996-A472-4F2E-90C7-AECA67702754}" srcOrd="0" destOrd="0" presId="urn:microsoft.com/office/officeart/2005/8/layout/radial3"/>
    <dgm:cxn modelId="{B97FC14B-E431-4CC6-A57A-A0E6ED1AB89E}" type="presOf" srcId="{28D0EDD7-E543-4516-8971-2BBCEDBBD00B}" destId="{6757AA43-93D9-4602-83C1-9DF55653C892}" srcOrd="0" destOrd="0" presId="urn:microsoft.com/office/officeart/2005/8/layout/radial3"/>
    <dgm:cxn modelId="{62BF8650-4BEE-40DD-8877-FB21763675AD}" srcId="{5A671645-2C4A-4D73-AA9C-87EC5E632F36}" destId="{8B2B00B7-CF7C-483E-9140-4D05296D782F}" srcOrd="17" destOrd="0" parTransId="{96BF91A5-E741-4228-9619-2448260CA8AF}" sibTransId="{B2767059-C1EE-49BA-B053-E6154D206BFD}"/>
    <dgm:cxn modelId="{6F98035A-0797-7E42-A9DC-BFC88C75DBB3}" srcId="{7EA37C4A-A123-46DA-AEB6-5D5ED7CA2C25}" destId="{01B5D79C-450A-7E4F-A5B0-14788E3DB984}" srcOrd="3" destOrd="0" parTransId="{9993A0D6-718D-324D-B994-608B54596A96}" sibTransId="{3DB0EE47-98C9-1042-9D19-04B0F684D3AE}"/>
    <dgm:cxn modelId="{98CF3266-071E-4482-B943-F8072C4AA071}" type="presOf" srcId="{E386CD19-A701-45A4-B3BD-69AC354FE7AD}" destId="{59DDF65B-2A79-4B2E-864B-2428D98441F7}" srcOrd="0" destOrd="0" presId="urn:microsoft.com/office/officeart/2005/8/layout/radial3"/>
    <dgm:cxn modelId="{9051AA6E-38D6-481F-BE36-23C9849A0F91}" type="presOf" srcId="{ABD6157E-3973-4038-9C12-1B5A391EBA30}" destId="{CB101431-154D-4C88-BFCE-2C53FB1EECB8}" srcOrd="0" destOrd="0" presId="urn:microsoft.com/office/officeart/2005/8/layout/radial3"/>
    <dgm:cxn modelId="{8C420B72-EAC6-44FF-93DB-EE01E75F9FC9}" type="presOf" srcId="{4AB3D036-CDE4-4B64-8493-9C403B3C76DA}" destId="{DAAE02E9-C968-4315-AAEA-8366525002B9}" srcOrd="0" destOrd="0" presId="urn:microsoft.com/office/officeart/2005/8/layout/radial3"/>
    <dgm:cxn modelId="{84A02575-CB2A-4470-9DA8-5EBA1FA946DC}" type="presOf" srcId="{5A671645-2C4A-4D73-AA9C-87EC5E632F36}" destId="{42484E0A-D5D0-4B52-81A6-FF849A0BB03B}" srcOrd="0" destOrd="0" presId="urn:microsoft.com/office/officeart/2005/8/layout/radial3"/>
    <dgm:cxn modelId="{8B2CA078-A159-4AD0-9B92-53A40A0A77C3}" type="presOf" srcId="{5E18EDE8-1916-431F-AE4A-F0A9C35BE550}" destId="{E737990C-9432-46DA-9EA4-886CCA100B71}" srcOrd="0" destOrd="0" presId="urn:microsoft.com/office/officeart/2005/8/layout/radial3"/>
    <dgm:cxn modelId="{0B963B7A-426B-4DA5-9BA8-C32CB33C1AA2}" type="presOf" srcId="{76D86098-345C-4DED-8785-80A9081A26FE}" destId="{C52B6072-8A55-41FF-A58A-3D18B6690835}" srcOrd="0" destOrd="0" presId="urn:microsoft.com/office/officeart/2005/8/layout/radial3"/>
    <dgm:cxn modelId="{54FB257F-3FDF-40E2-9E13-8D94DCDCEBF6}" srcId="{5A671645-2C4A-4D73-AA9C-87EC5E632F36}" destId="{3B1547B2-FE78-4691-A104-FBA191E51C3F}" srcOrd="24" destOrd="0" parTransId="{0FFD4554-D88E-4234-BC4E-65F79A051B4A}" sibTransId="{80CB0B03-F9CF-4FB5-BCCB-5B5DEC9D61C5}"/>
    <dgm:cxn modelId="{C6521A84-2B91-40D3-8932-18337AD12548}" type="presOf" srcId="{3AA35B89-2B82-4CAC-BAA3-DCC6308B9D73}" destId="{A20952B2-B770-4564-A546-98C724260489}" srcOrd="0" destOrd="0" presId="urn:microsoft.com/office/officeart/2005/8/layout/radial3"/>
    <dgm:cxn modelId="{0582FF84-F563-41E4-AD38-D1A34BD91954}" srcId="{5A671645-2C4A-4D73-AA9C-87EC5E632F36}" destId="{A5598B43-1283-4085-B8BA-F0B8F6EFFD7A}" srcOrd="1" destOrd="0" parTransId="{6836B164-4957-4DA5-8FFD-B773B2E4483B}" sibTransId="{94E2D86E-C79E-47F5-A805-8A3F09B9D72A}"/>
    <dgm:cxn modelId="{05346E8C-A1DA-4351-BF7A-9D49C103B2DC}" type="presOf" srcId="{7F1FE355-71F5-400C-9F7A-8C374482ADB2}" destId="{5F0AB4F7-6792-44CB-93DD-25BCF344357C}" srcOrd="0" destOrd="0" presId="urn:microsoft.com/office/officeart/2005/8/layout/radial3"/>
    <dgm:cxn modelId="{B2A36491-50B6-4E56-BE37-18347C48077A}" srcId="{5A671645-2C4A-4D73-AA9C-87EC5E632F36}" destId="{50BC90BE-58F1-459A-874E-F2B47968F38B}" srcOrd="14" destOrd="0" parTransId="{77728149-8A42-45EA-8787-7478F905A3CC}" sibTransId="{606DAA54-97DC-446F-A945-8D2088155D64}"/>
    <dgm:cxn modelId="{65AE6C92-79EC-40EB-A7AC-871E241261F9}" srcId="{5A671645-2C4A-4D73-AA9C-87EC5E632F36}" destId="{6EA24AF1-DB6A-46AD-9C99-68AE4BCF2EA1}" srcOrd="15" destOrd="0" parTransId="{043B5364-7CB1-4A6F-AC90-D64F164C0B78}" sibTransId="{36DD8A08-69FA-46CE-AEA4-E96CE3E4E20A}"/>
    <dgm:cxn modelId="{7B90E793-65A8-48A5-8DF6-F80FF563E24D}" type="presOf" srcId="{30170EA8-9F03-46C8-B76F-21429631422D}" destId="{71DA5AA7-2F24-470A-85D5-9ECCC9A4935B}" srcOrd="0" destOrd="0" presId="urn:microsoft.com/office/officeart/2005/8/layout/radial3"/>
    <dgm:cxn modelId="{30782798-FA22-4177-AA91-901CADC64E9D}" srcId="{5A671645-2C4A-4D73-AA9C-87EC5E632F36}" destId="{4AB3D036-CDE4-4B64-8493-9C403B3C76DA}" srcOrd="18" destOrd="0" parTransId="{0048479A-9510-467B-8726-3FBA2CC9181B}" sibTransId="{DA45D488-6E61-42C0-864D-D7FC7DC0438B}"/>
    <dgm:cxn modelId="{A556E79A-9A59-4A13-838E-AC77DDCC3FAF}" srcId="{5A671645-2C4A-4D73-AA9C-87EC5E632F36}" destId="{7F1FE355-71F5-400C-9F7A-8C374482ADB2}" srcOrd="13" destOrd="0" parTransId="{80683548-E782-4D39-B821-8A26B2B5DEC8}" sibTransId="{7F285629-5C4A-4EF3-94E1-C1B25F5D2CC3}"/>
    <dgm:cxn modelId="{F98C169B-063A-450E-819B-EB7BF401C618}" type="presOf" srcId="{C76216E8-B674-412B-9E42-FF4B78BE6717}" destId="{3CF676EF-5360-4E41-AE40-3D70F541610E}" srcOrd="0" destOrd="0" presId="urn:microsoft.com/office/officeart/2005/8/layout/radial3"/>
    <dgm:cxn modelId="{353E2DA1-5766-4621-987B-49BC08056529}" srcId="{5A671645-2C4A-4D73-AA9C-87EC5E632F36}" destId="{5E18EDE8-1916-431F-AE4A-F0A9C35BE550}" srcOrd="25" destOrd="0" parTransId="{965E8DD7-14B6-4E32-BA14-0E88B1DEFDA4}" sibTransId="{95D6B2D4-DD4F-46A6-AF31-362D3F0F508A}"/>
    <dgm:cxn modelId="{64B5C1A2-E58D-4EF7-B812-8C60D55ED7A8}" type="presOf" srcId="{3B1547B2-FE78-4691-A104-FBA191E51C3F}" destId="{3E23819D-425A-456C-98C9-6C25752073C7}" srcOrd="0" destOrd="0" presId="urn:microsoft.com/office/officeart/2005/8/layout/radial3"/>
    <dgm:cxn modelId="{AD5AD2AB-CF56-410B-8216-C0C75364C390}" type="presOf" srcId="{7EA37C4A-A123-46DA-AEB6-5D5ED7CA2C25}" destId="{C54DC617-35D6-4952-BBF4-EA2D9542531C}" srcOrd="0" destOrd="0" presId="urn:microsoft.com/office/officeart/2005/8/layout/radial3"/>
    <dgm:cxn modelId="{BABFB4B4-3D47-4CFE-B189-5F6600089DFA}" srcId="{5A671645-2C4A-4D73-AA9C-87EC5E632F36}" destId="{96A68FDF-6F8F-4BDA-BE91-71DAA6E16345}" srcOrd="8" destOrd="0" parTransId="{700EDED8-42BD-472E-A9FF-F1930BD84928}" sibTransId="{567DEBF8-69B0-4A4F-BB59-D82B2E9830FC}"/>
    <dgm:cxn modelId="{797436B9-5FB1-4E09-A00D-9F73A4FAD868}" srcId="{5A671645-2C4A-4D73-AA9C-87EC5E632F36}" destId="{0C663376-C246-4637-A78F-F95964DE9576}" srcOrd="6" destOrd="0" parTransId="{6AC9D158-1212-4605-9FB8-D4196F02FE3F}" sibTransId="{F755CD5F-FEF3-4310-B0F8-68C89495BE4C}"/>
    <dgm:cxn modelId="{CDB8B8B9-400C-47FC-B8A5-75034814172A}" srcId="{5A671645-2C4A-4D73-AA9C-87EC5E632F36}" destId="{73731C5F-2193-4B34-9E07-245C70DD1551}" srcOrd="22" destOrd="0" parTransId="{7D1DA685-6E73-4D65-B896-02E4201544E3}" sibTransId="{4197A156-A6D4-4F8F-BB78-51B00713545B}"/>
    <dgm:cxn modelId="{B6F10EBC-7540-4943-BFD0-F7D3E04665F3}" srcId="{5A671645-2C4A-4D73-AA9C-87EC5E632F36}" destId="{DEE544BD-3A55-4740-A46A-79B3AB64C6DE}" srcOrd="7" destOrd="0" parTransId="{7AC86C67-C26F-4E94-AD71-4F9B63ECD15F}" sibTransId="{5F9BC300-33E0-436B-A5C3-56681D27E284}"/>
    <dgm:cxn modelId="{2D2114BE-C130-43B4-9BEF-18DF901FDB70}" srcId="{5A671645-2C4A-4D73-AA9C-87EC5E632F36}" destId="{6A6EB64A-8CA3-4A35-8C7D-805B48833F38}" srcOrd="16" destOrd="0" parTransId="{240A431C-26BD-43C6-8EAD-E9D694872C1D}" sibTransId="{DE3433C0-7549-431D-87DD-DCC05CA8630F}"/>
    <dgm:cxn modelId="{B47AD7BE-A8AF-477E-9EAA-F168DF1F41E5}" srcId="{7EA37C4A-A123-46DA-AEB6-5D5ED7CA2C25}" destId="{5A671645-2C4A-4D73-AA9C-87EC5E632F36}" srcOrd="0" destOrd="0" parTransId="{CC7C7F92-651E-4438-BE63-90B7290CEAC3}" sibTransId="{27F130C9-5342-457A-BD4F-A2D36E2102C9}"/>
    <dgm:cxn modelId="{387595C2-84A1-0843-9644-540CC47503F0}" srcId="{7EA37C4A-A123-46DA-AEB6-5D5ED7CA2C25}" destId="{8859D3AF-6800-2844-91C1-7466483C71B4}" srcOrd="4" destOrd="0" parTransId="{8A49E61D-8F9C-FB46-A0CB-EF0BE469AB0C}" sibTransId="{C7B023CC-D5C9-3D40-942F-018D537723F6}"/>
    <dgm:cxn modelId="{BBBF40C6-2431-4027-AE39-F6FE8890F29C}" srcId="{5A671645-2C4A-4D73-AA9C-87EC5E632F36}" destId="{E7EBBD1F-5694-4A24-A241-A305DC263B64}" srcOrd="11" destOrd="0" parTransId="{3ACE484E-9CED-4278-8320-33DF860A8E89}" sibTransId="{9E80ECF0-E019-4279-A381-14F7C1670808}"/>
    <dgm:cxn modelId="{4552E2C6-FA55-49E2-9DD2-CE5721917AE2}" srcId="{5A671645-2C4A-4D73-AA9C-87EC5E632F36}" destId="{ABD6157E-3973-4038-9C12-1B5A391EBA30}" srcOrd="2" destOrd="0" parTransId="{EE118F97-F0E4-42E2-A759-522F0FE1E632}" sibTransId="{81E5A8DE-A1CF-411C-B21E-3224C834A601}"/>
    <dgm:cxn modelId="{88BD1BD0-477A-4597-BD02-8B3874BE7551}" srcId="{5A671645-2C4A-4D73-AA9C-87EC5E632F36}" destId="{D50FF0AE-6A9A-4A6F-99AB-2F947E2EE0A7}" srcOrd="0" destOrd="0" parTransId="{A17342C4-6FC8-45FC-A66C-168C4AE947DD}" sibTransId="{87465049-AE4C-4E27-B674-E3C5F7DEEC33}"/>
    <dgm:cxn modelId="{EA8F5FDC-1B3E-49CC-95E2-7369B10BCC42}" type="presOf" srcId="{A5598B43-1283-4085-B8BA-F0B8F6EFFD7A}" destId="{4405F58F-EEC3-4FD5-A32A-210141484213}" srcOrd="0" destOrd="0" presId="urn:microsoft.com/office/officeart/2005/8/layout/radial3"/>
    <dgm:cxn modelId="{CCE3EDDF-0797-4390-9EE7-7A6F79E93539}" type="presOf" srcId="{DEE544BD-3A55-4740-A46A-79B3AB64C6DE}" destId="{F4792E18-4D41-47AE-94A0-C39FE45A48C5}" srcOrd="0" destOrd="0" presId="urn:microsoft.com/office/officeart/2005/8/layout/radial3"/>
    <dgm:cxn modelId="{CA3B24E1-4D11-4700-A303-FAAF2D266795}" type="presOf" srcId="{50BC90BE-58F1-459A-874E-F2B47968F38B}" destId="{3D51FC3F-7F27-4E14-A8D0-7C50B2F6EE1A}" srcOrd="0" destOrd="0" presId="urn:microsoft.com/office/officeart/2005/8/layout/radial3"/>
    <dgm:cxn modelId="{BA1C14EA-307A-4D91-A04C-72D29574C5B4}" srcId="{5A671645-2C4A-4D73-AA9C-87EC5E632F36}" destId="{30170EA8-9F03-46C8-B76F-21429631422D}" srcOrd="4" destOrd="0" parTransId="{2E712C1E-A5D7-4DEB-8817-2DF307C8C822}" sibTransId="{0C7EFBF9-7393-40C8-BB0E-BD103850C754}"/>
    <dgm:cxn modelId="{4F1D56ED-EB86-4050-86C3-A2246105CC2A}" type="presOf" srcId="{0C663376-C246-4637-A78F-F95964DE9576}" destId="{2B35CA55-68D8-443F-8FDB-B42F41AE22CC}" srcOrd="0" destOrd="0" presId="urn:microsoft.com/office/officeart/2005/8/layout/radial3"/>
    <dgm:cxn modelId="{15D326F6-02DE-4FEC-8C4B-872A7846EFFD}" type="presOf" srcId="{6A6EB64A-8CA3-4A35-8C7D-805B48833F38}" destId="{BFA017F0-A599-44B7-B2ED-5E790A043CD9}" srcOrd="0" destOrd="0" presId="urn:microsoft.com/office/officeart/2005/8/layout/radial3"/>
    <dgm:cxn modelId="{B0A0DDF6-3425-42D2-95D9-0965E2D7CE2C}" type="presOf" srcId="{73731C5F-2193-4B34-9E07-245C70DD1551}" destId="{5B8A8524-7805-406B-8C18-3F0F479BC93E}" srcOrd="0" destOrd="0" presId="urn:microsoft.com/office/officeart/2005/8/layout/radial3"/>
    <dgm:cxn modelId="{CB0739FB-D93D-4557-A690-91828017BD06}" srcId="{5A671645-2C4A-4D73-AA9C-87EC5E632F36}" destId="{76D86098-345C-4DED-8785-80A9081A26FE}" srcOrd="23" destOrd="0" parTransId="{EF6E7D39-5A1D-4C10-9E34-ECF1678B089C}" sibTransId="{B4F81B9B-297B-4BDA-BE94-D28A241EA8ED}"/>
    <dgm:cxn modelId="{268F3D83-F051-4C88-8322-AD66B781D3F1}" type="presParOf" srcId="{C54DC617-35D6-4952-BBF4-EA2D9542531C}" destId="{AF93BB93-4E0C-4BD7-A620-76A6439D3C87}" srcOrd="0" destOrd="0" presId="urn:microsoft.com/office/officeart/2005/8/layout/radial3"/>
    <dgm:cxn modelId="{3D802CFB-CE8C-4D02-B816-FC368483490C}" type="presParOf" srcId="{AF93BB93-4E0C-4BD7-A620-76A6439D3C87}" destId="{42484E0A-D5D0-4B52-81A6-FF849A0BB03B}" srcOrd="0" destOrd="0" presId="urn:microsoft.com/office/officeart/2005/8/layout/radial3"/>
    <dgm:cxn modelId="{9FEFD002-80BC-4B08-A37C-A018160F379F}" type="presParOf" srcId="{AF93BB93-4E0C-4BD7-A620-76A6439D3C87}" destId="{30BCD111-2033-4A7F-BF52-3EE590C473C0}" srcOrd="1" destOrd="0" presId="urn:microsoft.com/office/officeart/2005/8/layout/radial3"/>
    <dgm:cxn modelId="{020C0036-DEB4-4DDE-8A64-C3AB34FECB2A}" type="presParOf" srcId="{AF93BB93-4E0C-4BD7-A620-76A6439D3C87}" destId="{4405F58F-EEC3-4FD5-A32A-210141484213}" srcOrd="2" destOrd="0" presId="urn:microsoft.com/office/officeart/2005/8/layout/radial3"/>
    <dgm:cxn modelId="{3B31AD3D-75D3-4CDD-9C60-6161415E97FE}" type="presParOf" srcId="{AF93BB93-4E0C-4BD7-A620-76A6439D3C87}" destId="{CB101431-154D-4C88-BFCE-2C53FB1EECB8}" srcOrd="3" destOrd="0" presId="urn:microsoft.com/office/officeart/2005/8/layout/radial3"/>
    <dgm:cxn modelId="{A78C48B9-9B67-44DB-B463-CCB4D1695486}" type="presParOf" srcId="{AF93BB93-4E0C-4BD7-A620-76A6439D3C87}" destId="{3B4638D4-3573-4880-8BE5-29F5C70AE176}" srcOrd="4" destOrd="0" presId="urn:microsoft.com/office/officeart/2005/8/layout/radial3"/>
    <dgm:cxn modelId="{C83E88FD-EA43-44F9-A737-DA189929A770}" type="presParOf" srcId="{AF93BB93-4E0C-4BD7-A620-76A6439D3C87}" destId="{71DA5AA7-2F24-470A-85D5-9ECCC9A4935B}" srcOrd="5" destOrd="0" presId="urn:microsoft.com/office/officeart/2005/8/layout/radial3"/>
    <dgm:cxn modelId="{C5928CEA-493A-4775-9C6A-7C428260EC67}" type="presParOf" srcId="{AF93BB93-4E0C-4BD7-A620-76A6439D3C87}" destId="{1A643E3F-9492-4AE9-BF1B-6BCA4BED48DC}" srcOrd="6" destOrd="0" presId="urn:microsoft.com/office/officeart/2005/8/layout/radial3"/>
    <dgm:cxn modelId="{E775014E-5EAC-42CD-B15B-CEDC277ED6FB}" type="presParOf" srcId="{AF93BB93-4E0C-4BD7-A620-76A6439D3C87}" destId="{2B35CA55-68D8-443F-8FDB-B42F41AE22CC}" srcOrd="7" destOrd="0" presId="urn:microsoft.com/office/officeart/2005/8/layout/radial3"/>
    <dgm:cxn modelId="{B9863E15-2EBB-4C63-96BB-6DFB7F47B843}" type="presParOf" srcId="{AF93BB93-4E0C-4BD7-A620-76A6439D3C87}" destId="{F4792E18-4D41-47AE-94A0-C39FE45A48C5}" srcOrd="8" destOrd="0" presId="urn:microsoft.com/office/officeart/2005/8/layout/radial3"/>
    <dgm:cxn modelId="{612D3643-F9F1-459A-94AD-8B742134AC30}" type="presParOf" srcId="{AF93BB93-4E0C-4BD7-A620-76A6439D3C87}" destId="{FA9F382F-CAB6-4E71-B8CA-044CEE2AF53D}" srcOrd="9" destOrd="0" presId="urn:microsoft.com/office/officeart/2005/8/layout/radial3"/>
    <dgm:cxn modelId="{522B2B6C-EF55-4EA8-83C9-0ADD0D8932A7}" type="presParOf" srcId="{AF93BB93-4E0C-4BD7-A620-76A6439D3C87}" destId="{A20952B2-B770-4564-A546-98C724260489}" srcOrd="10" destOrd="0" presId="urn:microsoft.com/office/officeart/2005/8/layout/radial3"/>
    <dgm:cxn modelId="{5D81CFA8-A194-4867-B176-08BAF25B8718}" type="presParOf" srcId="{AF93BB93-4E0C-4BD7-A620-76A6439D3C87}" destId="{3CF676EF-5360-4E41-AE40-3D70F541610E}" srcOrd="11" destOrd="0" presId="urn:microsoft.com/office/officeart/2005/8/layout/radial3"/>
    <dgm:cxn modelId="{589A4DA6-0FD3-483D-86E6-39D5E78E09FC}" type="presParOf" srcId="{AF93BB93-4E0C-4BD7-A620-76A6439D3C87}" destId="{8FF12C21-A671-45A5-BFFC-4C266BAB8AEE}" srcOrd="12" destOrd="0" presId="urn:microsoft.com/office/officeart/2005/8/layout/radial3"/>
    <dgm:cxn modelId="{42C33E3E-1A0E-4E13-A543-3206884FAA8E}" type="presParOf" srcId="{AF93BB93-4E0C-4BD7-A620-76A6439D3C87}" destId="{59DDF65B-2A79-4B2E-864B-2428D98441F7}" srcOrd="13" destOrd="0" presId="urn:microsoft.com/office/officeart/2005/8/layout/radial3"/>
    <dgm:cxn modelId="{111593A1-550A-4F80-AA4C-4B6699433066}" type="presParOf" srcId="{AF93BB93-4E0C-4BD7-A620-76A6439D3C87}" destId="{5F0AB4F7-6792-44CB-93DD-25BCF344357C}" srcOrd="14" destOrd="0" presId="urn:microsoft.com/office/officeart/2005/8/layout/radial3"/>
    <dgm:cxn modelId="{0FEAB413-02FC-4265-86ED-D6D59395A1D6}" type="presParOf" srcId="{AF93BB93-4E0C-4BD7-A620-76A6439D3C87}" destId="{3D51FC3F-7F27-4E14-A8D0-7C50B2F6EE1A}" srcOrd="15" destOrd="0" presId="urn:microsoft.com/office/officeart/2005/8/layout/radial3"/>
    <dgm:cxn modelId="{1AB97E18-605D-4B79-86EB-349172A8BF58}" type="presParOf" srcId="{AF93BB93-4E0C-4BD7-A620-76A6439D3C87}" destId="{62D96AC8-3A96-4C85-8E1F-4B9731832096}" srcOrd="16" destOrd="0" presId="urn:microsoft.com/office/officeart/2005/8/layout/radial3"/>
    <dgm:cxn modelId="{AFEE9E9A-6CCF-423D-8669-7156FD1C7373}" type="presParOf" srcId="{AF93BB93-4E0C-4BD7-A620-76A6439D3C87}" destId="{BFA017F0-A599-44B7-B2ED-5E790A043CD9}" srcOrd="17" destOrd="0" presId="urn:microsoft.com/office/officeart/2005/8/layout/radial3"/>
    <dgm:cxn modelId="{15016CB2-2A6A-40DA-B995-A3A65FC796B3}" type="presParOf" srcId="{AF93BB93-4E0C-4BD7-A620-76A6439D3C87}" destId="{8966D996-A472-4F2E-90C7-AECA67702754}" srcOrd="18" destOrd="0" presId="urn:microsoft.com/office/officeart/2005/8/layout/radial3"/>
    <dgm:cxn modelId="{176A6764-941B-4603-A453-088E7F2DAB81}" type="presParOf" srcId="{AF93BB93-4E0C-4BD7-A620-76A6439D3C87}" destId="{DAAE02E9-C968-4315-AAEA-8366525002B9}" srcOrd="19" destOrd="0" presId="urn:microsoft.com/office/officeart/2005/8/layout/radial3"/>
    <dgm:cxn modelId="{593D24CA-EFA8-4B0B-A749-CAB083E9005E}" type="presParOf" srcId="{AF93BB93-4E0C-4BD7-A620-76A6439D3C87}" destId="{6C0A9955-B744-411E-B0F3-764A84B4587F}" srcOrd="20" destOrd="0" presId="urn:microsoft.com/office/officeart/2005/8/layout/radial3"/>
    <dgm:cxn modelId="{A0C6BFDD-AC08-4AC7-8B1E-C5C876699273}" type="presParOf" srcId="{AF93BB93-4E0C-4BD7-A620-76A6439D3C87}" destId="{039CC25E-9828-4884-95C2-26F131B30B15}" srcOrd="21" destOrd="0" presId="urn:microsoft.com/office/officeart/2005/8/layout/radial3"/>
    <dgm:cxn modelId="{C536B1F6-B16E-44D5-99FF-B9B80A4BDAED}" type="presParOf" srcId="{AF93BB93-4E0C-4BD7-A620-76A6439D3C87}" destId="{6757AA43-93D9-4602-83C1-9DF55653C892}" srcOrd="22" destOrd="0" presId="urn:microsoft.com/office/officeart/2005/8/layout/radial3"/>
    <dgm:cxn modelId="{D611BAF7-DC71-4052-B58B-68187D883F8B}" type="presParOf" srcId="{AF93BB93-4E0C-4BD7-A620-76A6439D3C87}" destId="{5B8A8524-7805-406B-8C18-3F0F479BC93E}" srcOrd="23" destOrd="0" presId="urn:microsoft.com/office/officeart/2005/8/layout/radial3"/>
    <dgm:cxn modelId="{BFDB2E13-6EF9-4568-B1CF-9CDCCDC9B43F}" type="presParOf" srcId="{AF93BB93-4E0C-4BD7-A620-76A6439D3C87}" destId="{C52B6072-8A55-41FF-A58A-3D18B6690835}" srcOrd="24" destOrd="0" presId="urn:microsoft.com/office/officeart/2005/8/layout/radial3"/>
    <dgm:cxn modelId="{5555F781-47B2-4D6B-8AC5-000ACB45589B}" type="presParOf" srcId="{AF93BB93-4E0C-4BD7-A620-76A6439D3C87}" destId="{3E23819D-425A-456C-98C9-6C25752073C7}" srcOrd="25" destOrd="0" presId="urn:microsoft.com/office/officeart/2005/8/layout/radial3"/>
    <dgm:cxn modelId="{67490148-BD4E-4223-9414-A7CF5B5E39A1}" type="presParOf" srcId="{AF93BB93-4E0C-4BD7-A620-76A6439D3C87}" destId="{E737990C-9432-46DA-9EA4-886CCA100B71}" srcOrd="2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484E0A-D5D0-4B52-81A6-FF849A0BB03B}">
      <dsp:nvSpPr>
        <dsp:cNvPr id="0" name=""/>
        <dsp:cNvSpPr/>
      </dsp:nvSpPr>
      <dsp:spPr>
        <a:xfrm>
          <a:off x="1193189" y="998562"/>
          <a:ext cx="707975" cy="707975"/>
        </a:xfrm>
        <a:prstGeom prst="ellipse">
          <a:avLst/>
        </a:prstGeom>
        <a:solidFill>
          <a:srgbClr val="E82F3A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b="1" kern="1200">
              <a:solidFill>
                <a:schemeClr val="bg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Crisis</a:t>
          </a:r>
        </a:p>
      </dsp:txBody>
      <dsp:txXfrm>
        <a:off x="1296870" y="1102243"/>
        <a:ext cx="500613" cy="500613"/>
      </dsp:txXfrm>
    </dsp:sp>
    <dsp:sp modelId="{30BCD111-2033-4A7F-BF52-3EE590C473C0}">
      <dsp:nvSpPr>
        <dsp:cNvPr id="0" name=""/>
        <dsp:cNvSpPr/>
      </dsp:nvSpPr>
      <dsp:spPr>
        <a:xfrm>
          <a:off x="1333014" y="-37014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Leiding en coördinatie</a:t>
          </a:r>
          <a:endParaRPr lang="nl-NL" sz="400" kern="12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395741" y="25713"/>
        <a:ext cx="302871" cy="302871"/>
      </dsp:txXfrm>
    </dsp:sp>
    <dsp:sp modelId="{4405F58F-EEC3-4FD5-A32A-210141484213}">
      <dsp:nvSpPr>
        <dsp:cNvPr id="0" name=""/>
        <dsp:cNvSpPr/>
      </dsp:nvSpPr>
      <dsp:spPr>
        <a:xfrm>
          <a:off x="1619756" y="-2859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Zorg voor studenten</a:t>
          </a:r>
        </a:p>
      </dsp:txBody>
      <dsp:txXfrm>
        <a:off x="1682483" y="59868"/>
        <a:ext cx="302871" cy="302871"/>
      </dsp:txXfrm>
    </dsp:sp>
    <dsp:sp modelId="{CB101431-154D-4C88-BFCE-2C53FB1EECB8}">
      <dsp:nvSpPr>
        <dsp:cNvPr id="0" name=""/>
        <dsp:cNvSpPr/>
      </dsp:nvSpPr>
      <dsp:spPr>
        <a:xfrm>
          <a:off x="1879251" y="97620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Zorg voor medewerkers</a:t>
          </a:r>
        </a:p>
      </dsp:txBody>
      <dsp:txXfrm>
        <a:off x="1941978" y="160347"/>
        <a:ext cx="302871" cy="302871"/>
      </dsp:txXfrm>
    </dsp:sp>
    <dsp:sp modelId="{3B4638D4-3573-4880-8BE5-29F5C70AE176}">
      <dsp:nvSpPr>
        <dsp:cNvPr id="0" name=""/>
        <dsp:cNvSpPr/>
      </dsp:nvSpPr>
      <dsp:spPr>
        <a:xfrm>
          <a:off x="2112450" y="258586"/>
          <a:ext cx="428325" cy="428325"/>
        </a:xfrm>
        <a:prstGeom prst="ellipse">
          <a:avLst/>
        </a:prstGeom>
        <a:solidFill>
          <a:srgbClr val="187AC0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Zorg voor familie</a:t>
          </a:r>
        </a:p>
      </dsp:txBody>
      <dsp:txXfrm>
        <a:off x="2175177" y="321313"/>
        <a:ext cx="302871" cy="302871"/>
      </dsp:txXfrm>
    </dsp:sp>
    <dsp:sp modelId="{71DA5AA7-2F24-470A-85D5-9ECCC9A4935B}">
      <dsp:nvSpPr>
        <dsp:cNvPr id="0" name=""/>
        <dsp:cNvSpPr/>
      </dsp:nvSpPr>
      <dsp:spPr>
        <a:xfrm>
          <a:off x="2300352" y="470682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Interne communicatie</a:t>
          </a:r>
        </a:p>
      </dsp:txBody>
      <dsp:txXfrm>
        <a:off x="2363079" y="533409"/>
        <a:ext cx="302871" cy="302871"/>
      </dsp:txXfrm>
    </dsp:sp>
    <dsp:sp modelId="{1A643E3F-9492-4AE9-BF1B-6BCA4BED48DC}">
      <dsp:nvSpPr>
        <dsp:cNvPr id="0" name=""/>
        <dsp:cNvSpPr/>
      </dsp:nvSpPr>
      <dsp:spPr>
        <a:xfrm>
          <a:off x="2432035" y="721584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Externe communicatie</a:t>
          </a:r>
        </a:p>
      </dsp:txBody>
      <dsp:txXfrm>
        <a:off x="2494762" y="784311"/>
        <a:ext cx="302871" cy="302871"/>
      </dsp:txXfrm>
    </dsp:sp>
    <dsp:sp modelId="{2B35CA55-68D8-443F-8FDB-B42F41AE22CC}">
      <dsp:nvSpPr>
        <dsp:cNvPr id="0" name=""/>
        <dsp:cNvSpPr/>
      </dsp:nvSpPr>
      <dsp:spPr>
        <a:xfrm>
          <a:off x="2499847" y="996708"/>
          <a:ext cx="428325" cy="428325"/>
        </a:xfrm>
        <a:prstGeom prst="ellipse">
          <a:avLst/>
        </a:prstGeom>
        <a:solidFill>
          <a:srgbClr val="187AC0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BHV</a:t>
          </a:r>
        </a:p>
      </dsp:txBody>
      <dsp:txXfrm>
        <a:off x="2562574" y="1059435"/>
        <a:ext cx="302871" cy="302871"/>
      </dsp:txXfrm>
    </dsp:sp>
    <dsp:sp modelId="{F4792E18-4D41-47AE-94A0-C39FE45A48C5}">
      <dsp:nvSpPr>
        <dsp:cNvPr id="0" name=""/>
        <dsp:cNvSpPr/>
      </dsp:nvSpPr>
      <dsp:spPr>
        <a:xfrm>
          <a:off x="2499847" y="1280066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Psycho-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sociale hulp</a:t>
          </a:r>
        </a:p>
      </dsp:txBody>
      <dsp:txXfrm>
        <a:off x="2562574" y="1342793"/>
        <a:ext cx="302871" cy="302871"/>
      </dsp:txXfrm>
    </dsp:sp>
    <dsp:sp modelId="{FA9F382F-CAB6-4E71-B8CA-044CEE2AF53D}">
      <dsp:nvSpPr>
        <dsp:cNvPr id="0" name=""/>
        <dsp:cNvSpPr/>
      </dsp:nvSpPr>
      <dsp:spPr>
        <a:xfrm>
          <a:off x="2432035" y="1555190"/>
          <a:ext cx="428325" cy="428325"/>
        </a:xfrm>
        <a:prstGeom prst="ellipse">
          <a:avLst/>
        </a:prstGeom>
        <a:solidFill>
          <a:srgbClr val="00BED6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Huurders /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leveranciers</a:t>
          </a:r>
        </a:p>
      </dsp:txBody>
      <dsp:txXfrm>
        <a:off x="2494762" y="1617917"/>
        <a:ext cx="302871" cy="302871"/>
      </dsp:txXfrm>
    </dsp:sp>
    <dsp:sp modelId="{A20952B2-B770-4564-A546-98C724260489}">
      <dsp:nvSpPr>
        <dsp:cNvPr id="0" name=""/>
        <dsp:cNvSpPr/>
      </dsp:nvSpPr>
      <dsp:spPr>
        <a:xfrm>
          <a:off x="2300352" y="1806092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HR</a:t>
          </a:r>
        </a:p>
      </dsp:txBody>
      <dsp:txXfrm>
        <a:off x="2363079" y="1868819"/>
        <a:ext cx="302871" cy="302871"/>
      </dsp:txXfrm>
    </dsp:sp>
    <dsp:sp modelId="{3CF676EF-5360-4E41-AE40-3D70F541610E}">
      <dsp:nvSpPr>
        <dsp:cNvPr id="0" name=""/>
        <dsp:cNvSpPr/>
      </dsp:nvSpPr>
      <dsp:spPr>
        <a:xfrm>
          <a:off x="2112450" y="2018188"/>
          <a:ext cx="428325" cy="428325"/>
        </a:xfrm>
        <a:prstGeom prst="ellipse">
          <a:avLst/>
        </a:prstGeom>
        <a:solidFill>
          <a:srgbClr val="187AC0">
            <a:alpha val="49804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Ontruiming</a:t>
          </a:r>
        </a:p>
      </dsp:txBody>
      <dsp:txXfrm>
        <a:off x="2175177" y="2080915"/>
        <a:ext cx="302871" cy="302871"/>
      </dsp:txXfrm>
    </dsp:sp>
    <dsp:sp modelId="{8FF12C21-A671-45A5-BFFC-4C266BAB8AEE}">
      <dsp:nvSpPr>
        <dsp:cNvPr id="0" name=""/>
        <dsp:cNvSpPr/>
      </dsp:nvSpPr>
      <dsp:spPr>
        <a:xfrm>
          <a:off x="1879251" y="2179154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(vervolg) gevaar of                                                            dreiging</a:t>
          </a:r>
        </a:p>
      </dsp:txBody>
      <dsp:txXfrm>
        <a:off x="1941978" y="2241881"/>
        <a:ext cx="302871" cy="302871"/>
      </dsp:txXfrm>
    </dsp:sp>
    <dsp:sp modelId="{59DDF65B-2A79-4B2E-864B-2428D98441F7}">
      <dsp:nvSpPr>
        <dsp:cNvPr id="0" name=""/>
        <dsp:cNvSpPr/>
      </dsp:nvSpPr>
      <dsp:spPr>
        <a:xfrm>
          <a:off x="1614307" y="2279634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Inzet     hulpdiensten</a:t>
          </a:r>
        </a:p>
      </dsp:txBody>
      <dsp:txXfrm>
        <a:off x="1677034" y="2342361"/>
        <a:ext cx="302871" cy="302871"/>
      </dsp:txXfrm>
    </dsp:sp>
    <dsp:sp modelId="{5F0AB4F7-6792-44CB-93DD-25BCF344357C}">
      <dsp:nvSpPr>
        <dsp:cNvPr id="0" name=""/>
        <dsp:cNvSpPr/>
      </dsp:nvSpPr>
      <dsp:spPr>
        <a:xfrm>
          <a:off x="1333014" y="2313789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Justitiele aspecten</a:t>
          </a:r>
        </a:p>
      </dsp:txBody>
      <dsp:txXfrm>
        <a:off x="1395741" y="2376516"/>
        <a:ext cx="302871" cy="302871"/>
      </dsp:txXfrm>
    </dsp:sp>
    <dsp:sp modelId="{3D51FC3F-7F27-4E14-A8D0-7C50B2F6EE1A}">
      <dsp:nvSpPr>
        <dsp:cNvPr id="0" name=""/>
        <dsp:cNvSpPr/>
      </dsp:nvSpPr>
      <dsp:spPr>
        <a:xfrm>
          <a:off x="1051722" y="2279634"/>
          <a:ext cx="428325" cy="428325"/>
        </a:xfrm>
        <a:prstGeom prst="ellipse">
          <a:avLst/>
        </a:prstGeom>
        <a:solidFill>
          <a:srgbClr val="187AC0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Vermisten</a:t>
          </a:r>
        </a:p>
      </dsp:txBody>
      <dsp:txXfrm>
        <a:off x="1114449" y="2342361"/>
        <a:ext cx="302871" cy="302871"/>
      </dsp:txXfrm>
    </dsp:sp>
    <dsp:sp modelId="{62D96AC8-3A96-4C85-8E1F-4B9731832096}">
      <dsp:nvSpPr>
        <dsp:cNvPr id="0" name=""/>
        <dsp:cNvSpPr/>
      </dsp:nvSpPr>
      <dsp:spPr>
        <a:xfrm>
          <a:off x="786778" y="2179154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Onrust</a:t>
          </a:r>
        </a:p>
      </dsp:txBody>
      <dsp:txXfrm>
        <a:off x="849505" y="2241881"/>
        <a:ext cx="302871" cy="302871"/>
      </dsp:txXfrm>
    </dsp:sp>
    <dsp:sp modelId="{BFA017F0-A599-44B7-B2ED-5E790A043CD9}">
      <dsp:nvSpPr>
        <dsp:cNvPr id="0" name=""/>
        <dsp:cNvSpPr/>
      </dsp:nvSpPr>
      <dsp:spPr>
        <a:xfrm>
          <a:off x="553579" y="2018188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Keten-samenwerking</a:t>
          </a:r>
        </a:p>
      </dsp:txBody>
      <dsp:txXfrm>
        <a:off x="616306" y="2080915"/>
        <a:ext cx="302871" cy="302871"/>
      </dsp:txXfrm>
    </dsp:sp>
    <dsp:sp modelId="{8966D996-A472-4F2E-90C7-AECA67702754}">
      <dsp:nvSpPr>
        <dsp:cNvPr id="0" name=""/>
        <dsp:cNvSpPr/>
      </dsp:nvSpPr>
      <dsp:spPr>
        <a:xfrm>
          <a:off x="365677" y="1806092"/>
          <a:ext cx="428325" cy="428325"/>
        </a:xfrm>
        <a:prstGeom prst="ellipse">
          <a:avLst/>
        </a:prstGeom>
        <a:solidFill>
          <a:srgbClr val="187AC0">
            <a:alpha val="49804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Internationale aspecten</a:t>
          </a:r>
        </a:p>
      </dsp:txBody>
      <dsp:txXfrm>
        <a:off x="428404" y="1868819"/>
        <a:ext cx="302871" cy="302871"/>
      </dsp:txXfrm>
    </dsp:sp>
    <dsp:sp modelId="{DAAE02E9-C968-4315-AAEA-8366525002B9}">
      <dsp:nvSpPr>
        <dsp:cNvPr id="0" name=""/>
        <dsp:cNvSpPr/>
      </dsp:nvSpPr>
      <dsp:spPr>
        <a:xfrm>
          <a:off x="233994" y="1555190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Privacy</a:t>
          </a:r>
        </a:p>
      </dsp:txBody>
      <dsp:txXfrm>
        <a:off x="296721" y="1617917"/>
        <a:ext cx="302871" cy="302871"/>
      </dsp:txXfrm>
    </dsp:sp>
    <dsp:sp modelId="{6C0A9955-B744-411E-B0F3-764A84B4587F}">
      <dsp:nvSpPr>
        <dsp:cNvPr id="0" name=""/>
        <dsp:cNvSpPr/>
      </dsp:nvSpPr>
      <dsp:spPr>
        <a:xfrm>
          <a:off x="166182" y="1280066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Integriteit</a:t>
          </a:r>
        </a:p>
      </dsp:txBody>
      <dsp:txXfrm>
        <a:off x="228909" y="1342793"/>
        <a:ext cx="302871" cy="302871"/>
      </dsp:txXfrm>
    </dsp:sp>
    <dsp:sp modelId="{039CC25E-9828-4884-95C2-26F131B30B15}">
      <dsp:nvSpPr>
        <dsp:cNvPr id="0" name=""/>
        <dsp:cNvSpPr/>
      </dsp:nvSpPr>
      <dsp:spPr>
        <a:xfrm>
          <a:off x="166182" y="996708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Cyber / IT (systemen)</a:t>
          </a:r>
        </a:p>
      </dsp:txBody>
      <dsp:txXfrm>
        <a:off x="228909" y="1059435"/>
        <a:ext cx="302871" cy="302871"/>
      </dsp:txXfrm>
    </dsp:sp>
    <dsp:sp modelId="{6757AA43-93D9-4602-83C1-9DF55653C892}">
      <dsp:nvSpPr>
        <dsp:cNvPr id="0" name=""/>
        <dsp:cNvSpPr/>
      </dsp:nvSpPr>
      <dsp:spPr>
        <a:xfrm>
          <a:off x="233994" y="721584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Vertrouwen / Reputatie</a:t>
          </a:r>
        </a:p>
      </dsp:txBody>
      <dsp:txXfrm>
        <a:off x="296721" y="784311"/>
        <a:ext cx="302871" cy="302871"/>
      </dsp:txXfrm>
    </dsp:sp>
    <dsp:sp modelId="{5B8A8524-7805-406B-8C18-3F0F479BC93E}">
      <dsp:nvSpPr>
        <dsp:cNvPr id="0" name=""/>
        <dsp:cNvSpPr/>
      </dsp:nvSpPr>
      <dsp:spPr>
        <a:xfrm>
          <a:off x="365677" y="470682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Continuïteit onderwijs</a:t>
          </a:r>
          <a:endParaRPr lang="nl-NL" sz="400" kern="1200"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428404" y="533409"/>
        <a:ext cx="302871" cy="302871"/>
      </dsp:txXfrm>
    </dsp:sp>
    <dsp:sp modelId="{C52B6072-8A55-41FF-A58A-3D18B6690835}">
      <dsp:nvSpPr>
        <dsp:cNvPr id="0" name=""/>
        <dsp:cNvSpPr/>
      </dsp:nvSpPr>
      <dsp:spPr>
        <a:xfrm>
          <a:off x="553579" y="258586"/>
          <a:ext cx="428325" cy="428325"/>
        </a:xfrm>
        <a:prstGeom prst="ellipse">
          <a:avLst/>
        </a:prstGeom>
        <a:solidFill>
          <a:srgbClr val="F6DA44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Schade / Herstel</a:t>
          </a:r>
        </a:p>
      </dsp:txBody>
      <dsp:txXfrm>
        <a:off x="616306" y="321313"/>
        <a:ext cx="302871" cy="302871"/>
      </dsp:txXfrm>
    </dsp:sp>
    <dsp:sp modelId="{3E23819D-425A-456C-98C9-6C25752073C7}">
      <dsp:nvSpPr>
        <dsp:cNvPr id="0" name=""/>
        <dsp:cNvSpPr/>
      </dsp:nvSpPr>
      <dsp:spPr>
        <a:xfrm>
          <a:off x="786778" y="97620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Toezicht-houders</a:t>
          </a:r>
        </a:p>
      </dsp:txBody>
      <dsp:txXfrm>
        <a:off x="849505" y="160347"/>
        <a:ext cx="302871" cy="302871"/>
      </dsp:txXfrm>
    </dsp:sp>
    <dsp:sp modelId="{E737990C-9432-46DA-9EA4-886CCA100B71}">
      <dsp:nvSpPr>
        <dsp:cNvPr id="0" name=""/>
        <dsp:cNvSpPr/>
      </dsp:nvSpPr>
      <dsp:spPr>
        <a:xfrm>
          <a:off x="1051722" y="-2859"/>
          <a:ext cx="428325" cy="428325"/>
        </a:xfrm>
        <a:prstGeom prst="ellipse">
          <a:avLst/>
        </a:prstGeom>
        <a:solidFill>
          <a:srgbClr val="EF762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400" kern="1200"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Nafase</a:t>
          </a:r>
        </a:p>
      </dsp:txBody>
      <dsp:txXfrm>
        <a:off x="1114449" y="59868"/>
        <a:ext cx="302871" cy="3028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 Vries</dc:creator>
  <cp:keywords/>
  <dc:description/>
  <cp:lastModifiedBy>Ed de Vries</cp:lastModifiedBy>
  <cp:revision>3</cp:revision>
  <dcterms:created xsi:type="dcterms:W3CDTF">2024-11-26T07:35:00Z</dcterms:created>
  <dcterms:modified xsi:type="dcterms:W3CDTF">2024-11-27T13:43:00Z</dcterms:modified>
</cp:coreProperties>
</file>